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9501C" w14:textId="77777777" w:rsidR="00223DC6" w:rsidRDefault="00223DC6" w:rsidP="00F43D99">
      <w:pPr>
        <w:pStyle w:val="Puesto"/>
        <w:rPr>
          <w:sz w:val="24"/>
          <w:lang w:val="es-CR"/>
        </w:rPr>
      </w:pPr>
    </w:p>
    <w:p w14:paraId="5099501D" w14:textId="77777777" w:rsidR="00CA2B5A" w:rsidRDefault="00CA2B5A" w:rsidP="00F43D99">
      <w:pPr>
        <w:pStyle w:val="Puesto"/>
        <w:rPr>
          <w:sz w:val="24"/>
          <w:lang w:val="es-CR"/>
        </w:rPr>
      </w:pPr>
    </w:p>
    <w:p w14:paraId="5099501E" w14:textId="77777777" w:rsidR="00277F0B" w:rsidRPr="00DA2C50" w:rsidRDefault="00277F0B" w:rsidP="00F43D99">
      <w:pPr>
        <w:pStyle w:val="Puesto"/>
        <w:rPr>
          <w:sz w:val="24"/>
          <w:lang w:val="es-CR"/>
        </w:rPr>
      </w:pPr>
    </w:p>
    <w:p w14:paraId="5099501F" w14:textId="77777777" w:rsidR="007E134D" w:rsidRDefault="007E134D" w:rsidP="00F43D99">
      <w:pPr>
        <w:pStyle w:val="Puesto"/>
        <w:rPr>
          <w:sz w:val="24"/>
          <w:lang w:val="es-CR"/>
        </w:rPr>
      </w:pPr>
    </w:p>
    <w:p w14:paraId="50995020" w14:textId="77777777" w:rsidR="00223DC6" w:rsidRDefault="004A6416" w:rsidP="00F43D99">
      <w:pPr>
        <w:pStyle w:val="Puesto"/>
        <w:rPr>
          <w:sz w:val="24"/>
          <w:lang w:val="es-CR"/>
        </w:rPr>
      </w:pPr>
      <w:r>
        <w:rPr>
          <w:noProof/>
          <w:sz w:val="24"/>
          <w:lang w:val="es-CR" w:eastAsia="es-CR"/>
        </w:rPr>
        <w:pict w14:anchorId="50995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14:paraId="50995021" w14:textId="77777777" w:rsidR="00223DC6" w:rsidRDefault="00223DC6" w:rsidP="00F43D99">
      <w:pPr>
        <w:pStyle w:val="Puesto"/>
        <w:rPr>
          <w:sz w:val="24"/>
          <w:lang w:val="es-CR"/>
        </w:rPr>
      </w:pPr>
    </w:p>
    <w:p w14:paraId="50995022" w14:textId="77777777" w:rsidR="00223DC6" w:rsidRDefault="00223DC6" w:rsidP="00F43D99">
      <w:pPr>
        <w:pStyle w:val="Puesto"/>
        <w:rPr>
          <w:sz w:val="24"/>
          <w:lang w:val="es-CR"/>
        </w:rPr>
      </w:pPr>
    </w:p>
    <w:p w14:paraId="50995023" w14:textId="77777777" w:rsidR="00223DC6" w:rsidRDefault="00223DC6" w:rsidP="00F43D99">
      <w:pPr>
        <w:pStyle w:val="Puesto"/>
        <w:rPr>
          <w:sz w:val="24"/>
          <w:lang w:val="es-CR"/>
        </w:rPr>
      </w:pPr>
    </w:p>
    <w:p w14:paraId="50995024" w14:textId="77777777" w:rsidR="00223DC6" w:rsidRDefault="00223DC6" w:rsidP="00F43D99">
      <w:pPr>
        <w:pStyle w:val="Puesto"/>
        <w:rPr>
          <w:sz w:val="24"/>
          <w:lang w:val="es-CR"/>
        </w:rPr>
      </w:pPr>
    </w:p>
    <w:p w14:paraId="50995025" w14:textId="77777777" w:rsidR="00B95EB3" w:rsidRDefault="00B95EB3" w:rsidP="00F43D99">
      <w:pPr>
        <w:pStyle w:val="Puesto"/>
        <w:rPr>
          <w:sz w:val="24"/>
          <w:lang w:val="es-CR"/>
        </w:rPr>
      </w:pPr>
    </w:p>
    <w:p w14:paraId="50995026" w14:textId="77777777" w:rsidR="00B95EB3" w:rsidRPr="00DA2C50" w:rsidRDefault="00B95EB3" w:rsidP="00F43D99">
      <w:pPr>
        <w:pStyle w:val="Puesto"/>
        <w:rPr>
          <w:sz w:val="24"/>
          <w:lang w:val="es-CR"/>
        </w:rPr>
      </w:pPr>
    </w:p>
    <w:p w14:paraId="50995027" w14:textId="77777777" w:rsidR="008B7CB1" w:rsidRPr="00B95EB3" w:rsidRDefault="00223DC6" w:rsidP="00A160F6">
      <w:pPr>
        <w:pStyle w:val="Puesto"/>
        <w:rPr>
          <w:sz w:val="28"/>
          <w:szCs w:val="28"/>
          <w:lang w:val="es-CR"/>
        </w:rPr>
      </w:pPr>
      <w:r w:rsidRPr="00B95EB3">
        <w:rPr>
          <w:sz w:val="28"/>
          <w:szCs w:val="28"/>
          <w:lang w:val="es-CR"/>
        </w:rPr>
        <w:t>AVANTO CORREDURÍA DE SEGUROS S.A.</w:t>
      </w:r>
    </w:p>
    <w:p w14:paraId="50995028" w14:textId="77777777" w:rsidR="007E134D" w:rsidRDefault="007E134D" w:rsidP="00F43D99">
      <w:pPr>
        <w:pStyle w:val="Puesto"/>
        <w:rPr>
          <w:b w:val="0"/>
          <w:sz w:val="24"/>
          <w:lang w:val="es-CR"/>
        </w:rPr>
      </w:pPr>
    </w:p>
    <w:p w14:paraId="50995029" w14:textId="77777777" w:rsidR="00CE26F0" w:rsidRDefault="00CE26F0" w:rsidP="00F43D99">
      <w:pPr>
        <w:pStyle w:val="Puesto"/>
        <w:rPr>
          <w:b w:val="0"/>
          <w:sz w:val="24"/>
          <w:lang w:val="es-CR"/>
        </w:rPr>
      </w:pPr>
    </w:p>
    <w:p w14:paraId="5099502A" w14:textId="77777777" w:rsidR="00917A3C" w:rsidRPr="00B95EB3" w:rsidRDefault="00917A3C" w:rsidP="00F43D99">
      <w:pPr>
        <w:pStyle w:val="Puesto"/>
        <w:rPr>
          <w:sz w:val="32"/>
          <w:szCs w:val="32"/>
          <w:lang w:val="es-CR"/>
        </w:rPr>
      </w:pPr>
    </w:p>
    <w:p w14:paraId="5099502B" w14:textId="77777777" w:rsidR="00F43D99" w:rsidRPr="00B95EB3" w:rsidRDefault="007E134D" w:rsidP="00A160F6">
      <w:pPr>
        <w:pStyle w:val="Puesto"/>
        <w:rPr>
          <w:sz w:val="32"/>
          <w:szCs w:val="32"/>
          <w:lang w:val="es-CR"/>
        </w:rPr>
      </w:pPr>
      <w:r w:rsidRPr="00B95EB3">
        <w:rPr>
          <w:sz w:val="32"/>
          <w:szCs w:val="32"/>
          <w:lang w:val="es-CR"/>
        </w:rPr>
        <w:t xml:space="preserve">Estados </w:t>
      </w:r>
      <w:r w:rsidR="00190B08" w:rsidRPr="00B95EB3">
        <w:rPr>
          <w:sz w:val="32"/>
          <w:szCs w:val="32"/>
          <w:lang w:val="es-CR"/>
        </w:rPr>
        <w:t>f</w:t>
      </w:r>
      <w:r w:rsidRPr="00B95EB3">
        <w:rPr>
          <w:sz w:val="32"/>
          <w:szCs w:val="32"/>
          <w:lang w:val="es-CR"/>
        </w:rPr>
        <w:t>inancieros</w:t>
      </w:r>
    </w:p>
    <w:p w14:paraId="5099502C" w14:textId="77777777" w:rsidR="00B95EB3" w:rsidRDefault="00B95EB3" w:rsidP="00A160F6">
      <w:pPr>
        <w:pStyle w:val="Puesto"/>
        <w:rPr>
          <w:sz w:val="32"/>
          <w:szCs w:val="32"/>
          <w:lang w:val="es-CR"/>
        </w:rPr>
      </w:pPr>
    </w:p>
    <w:p w14:paraId="5099502D" w14:textId="77777777" w:rsidR="00B95EB3" w:rsidRDefault="00B95EB3" w:rsidP="00A160F6">
      <w:pPr>
        <w:pStyle w:val="Puesto"/>
        <w:rPr>
          <w:sz w:val="32"/>
          <w:szCs w:val="32"/>
          <w:lang w:val="es-CR"/>
        </w:rPr>
      </w:pPr>
    </w:p>
    <w:p w14:paraId="5099502E" w14:textId="77777777" w:rsidR="00B95EB3" w:rsidRPr="00B95EB3" w:rsidRDefault="00B95EB3" w:rsidP="00A160F6">
      <w:pPr>
        <w:pStyle w:val="Puesto"/>
        <w:rPr>
          <w:sz w:val="32"/>
          <w:szCs w:val="32"/>
          <w:lang w:val="es-CR"/>
        </w:rPr>
      </w:pPr>
    </w:p>
    <w:p w14:paraId="5099502F" w14:textId="3178AE10" w:rsidR="007E134D" w:rsidRPr="00DA2C50" w:rsidRDefault="007E134D" w:rsidP="00A160F6">
      <w:pPr>
        <w:pStyle w:val="Puesto"/>
        <w:rPr>
          <w:sz w:val="24"/>
          <w:lang w:val="es-CR"/>
        </w:rPr>
      </w:pPr>
      <w:r w:rsidRPr="00DA2C50">
        <w:rPr>
          <w:b w:val="0"/>
          <w:sz w:val="24"/>
          <w:lang w:val="es-CR"/>
        </w:rPr>
        <w:t>3</w:t>
      </w:r>
      <w:r w:rsidR="00CA2B5A">
        <w:rPr>
          <w:b w:val="0"/>
          <w:sz w:val="24"/>
          <w:lang w:val="es-CR"/>
        </w:rPr>
        <w:t>1</w:t>
      </w:r>
      <w:r w:rsidRPr="00DA2C50">
        <w:rPr>
          <w:b w:val="0"/>
          <w:sz w:val="24"/>
          <w:lang w:val="es-CR"/>
        </w:rPr>
        <w:t xml:space="preserve"> de </w:t>
      </w:r>
      <w:r w:rsidR="005205A8">
        <w:rPr>
          <w:b w:val="0"/>
          <w:sz w:val="24"/>
          <w:lang w:val="es-CR"/>
        </w:rPr>
        <w:t>Marzo</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5A1021">
        <w:rPr>
          <w:b w:val="0"/>
          <w:sz w:val="24"/>
          <w:lang w:val="es-CR"/>
        </w:rPr>
        <w:t>6</w:t>
      </w:r>
    </w:p>
    <w:p w14:paraId="50995030" w14:textId="77777777"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31" w14:textId="77777777" w:rsidR="001B0CD8" w:rsidRPr="00DA2C50" w:rsidRDefault="001B0CD8" w:rsidP="00A01BC7">
      <w:pPr>
        <w:pStyle w:val="Puesto"/>
        <w:jc w:val="left"/>
        <w:rPr>
          <w:sz w:val="24"/>
          <w:lang w:val="es-CR"/>
        </w:rPr>
      </w:pPr>
      <w:r w:rsidRPr="00DA2C50">
        <w:rPr>
          <w:b w:val="0"/>
          <w:color w:val="000000"/>
          <w:sz w:val="24"/>
          <w:lang w:val="es-CR"/>
        </w:rPr>
        <w:br w:type="page"/>
      </w:r>
    </w:p>
    <w:p w14:paraId="50995032" w14:textId="77777777" w:rsidR="001B0CD8" w:rsidRPr="00DA2C50" w:rsidRDefault="004A6416" w:rsidP="001B0CD8">
      <w:pPr>
        <w:pStyle w:val="Puesto"/>
        <w:rPr>
          <w:sz w:val="24"/>
          <w:lang w:val="es-CR"/>
        </w:rPr>
      </w:pPr>
      <w:r>
        <w:rPr>
          <w:noProof/>
          <w:sz w:val="24"/>
          <w:lang w:val="es-CR" w:eastAsia="es-CR"/>
        </w:rPr>
        <w:pict w14:anchorId="509952DD">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14:paraId="50995033" w14:textId="77777777" w:rsidR="001B0CD8" w:rsidRPr="00DA2C50" w:rsidRDefault="001B0CD8" w:rsidP="00FC0CF4">
      <w:pPr>
        <w:pStyle w:val="Puesto"/>
        <w:jc w:val="left"/>
        <w:rPr>
          <w:sz w:val="24"/>
          <w:lang w:val="es-CR"/>
        </w:rPr>
      </w:pPr>
    </w:p>
    <w:p w14:paraId="50995034" w14:textId="77777777" w:rsidR="001B0CD8" w:rsidRPr="00DA2C50" w:rsidRDefault="001B0CD8" w:rsidP="001B0CD8">
      <w:pPr>
        <w:pStyle w:val="Puesto"/>
        <w:rPr>
          <w:sz w:val="24"/>
          <w:lang w:val="es-CR"/>
        </w:rPr>
      </w:pPr>
    </w:p>
    <w:p w14:paraId="50995035" w14:textId="77777777" w:rsidR="001B0CD8" w:rsidRPr="00DA2C50" w:rsidRDefault="001B0CD8" w:rsidP="001B0CD8">
      <w:pPr>
        <w:pStyle w:val="Puesto"/>
        <w:rPr>
          <w:sz w:val="24"/>
          <w:lang w:val="es-CR"/>
        </w:rPr>
      </w:pPr>
    </w:p>
    <w:p w14:paraId="50995036" w14:textId="77777777" w:rsidR="001B0CD8" w:rsidRPr="00DA2C50" w:rsidRDefault="001B0CD8" w:rsidP="001B0CD8">
      <w:pPr>
        <w:pStyle w:val="Puesto"/>
        <w:rPr>
          <w:sz w:val="24"/>
          <w:lang w:val="es-CR"/>
        </w:rPr>
      </w:pPr>
    </w:p>
    <w:p w14:paraId="50995037" w14:textId="77777777" w:rsidR="001B0CD8" w:rsidRDefault="001B0CD8" w:rsidP="001B0CD8">
      <w:pPr>
        <w:jc w:val="both"/>
        <w:rPr>
          <w:rFonts w:cs="Arial"/>
          <w:sz w:val="24"/>
          <w:lang w:val="es-CR"/>
        </w:rPr>
      </w:pPr>
    </w:p>
    <w:p w14:paraId="50995038" w14:textId="77777777" w:rsidR="00B95EB3" w:rsidRDefault="00B95EB3" w:rsidP="001B0CD8">
      <w:pPr>
        <w:jc w:val="both"/>
        <w:rPr>
          <w:rFonts w:cs="Arial"/>
          <w:sz w:val="24"/>
          <w:lang w:val="es-CR"/>
        </w:rPr>
      </w:pPr>
    </w:p>
    <w:p w14:paraId="50995039" w14:textId="77777777" w:rsidR="00B95EB3" w:rsidRPr="00DA2C50" w:rsidRDefault="00B95EB3" w:rsidP="001B0CD8">
      <w:pPr>
        <w:jc w:val="both"/>
        <w:rPr>
          <w:rFonts w:cs="Arial"/>
          <w:sz w:val="24"/>
          <w:lang w:val="es-CR"/>
        </w:rPr>
      </w:pPr>
    </w:p>
    <w:p w14:paraId="5099503A" w14:textId="77777777" w:rsidR="001B0CD8" w:rsidRPr="00DA2C50" w:rsidRDefault="00CE26F0" w:rsidP="001B0CD8">
      <w:pPr>
        <w:jc w:val="center"/>
        <w:rPr>
          <w:rFonts w:cs="Arial"/>
          <w:sz w:val="24"/>
          <w:lang w:val="es-CR"/>
        </w:rPr>
      </w:pPr>
      <w:r>
        <w:rPr>
          <w:rFonts w:cs="Arial"/>
          <w:sz w:val="24"/>
          <w:lang w:val="es-CR"/>
        </w:rPr>
        <w:t xml:space="preserve">Avanto </w:t>
      </w:r>
      <w:r w:rsidR="008B7CB1" w:rsidRPr="00DA2C50">
        <w:rPr>
          <w:rFonts w:cs="Arial"/>
          <w:sz w:val="24"/>
          <w:lang w:val="es-CR"/>
        </w:rPr>
        <w:t>Correduría de Seguros S.A.</w:t>
      </w:r>
    </w:p>
    <w:p w14:paraId="5099503B" w14:textId="77777777" w:rsidR="001B0CD8" w:rsidRPr="00DA2C50" w:rsidRDefault="001B0CD8" w:rsidP="001B0CD8">
      <w:pPr>
        <w:jc w:val="center"/>
        <w:rPr>
          <w:rFonts w:cs="Arial"/>
          <w:sz w:val="24"/>
          <w:lang w:val="es-CR"/>
        </w:rPr>
      </w:pPr>
    </w:p>
    <w:p w14:paraId="5099503C" w14:textId="77777777" w:rsidR="001B0CD8" w:rsidRPr="00DA2C50" w:rsidRDefault="001B0CD8" w:rsidP="001B0CD8">
      <w:pPr>
        <w:pStyle w:val="Ttulo1"/>
        <w:rPr>
          <w:rFonts w:cs="Arial"/>
          <w:sz w:val="24"/>
          <w:lang w:val="es-CR"/>
        </w:rPr>
      </w:pPr>
      <w:r w:rsidRPr="00DA2C50">
        <w:rPr>
          <w:rFonts w:cs="Arial"/>
          <w:sz w:val="24"/>
          <w:lang w:val="es-CR"/>
        </w:rPr>
        <w:t>Índice de contenido</w:t>
      </w:r>
    </w:p>
    <w:p w14:paraId="5099503D" w14:textId="77777777" w:rsidR="001B0CD8" w:rsidRPr="00DA2C50" w:rsidRDefault="001B0CD8" w:rsidP="001B0CD8">
      <w:pPr>
        <w:jc w:val="center"/>
        <w:rPr>
          <w:rFonts w:cs="Arial"/>
          <w:sz w:val="24"/>
          <w:u w:val="single"/>
          <w:lang w:val="es-CR"/>
        </w:rPr>
      </w:pPr>
    </w:p>
    <w:p w14:paraId="5099503E" w14:textId="77777777" w:rsidR="001B0CD8" w:rsidRPr="00DA2C50" w:rsidRDefault="001B0CD8" w:rsidP="001B0CD8">
      <w:pPr>
        <w:jc w:val="center"/>
        <w:rPr>
          <w:rFonts w:cs="Arial"/>
          <w:sz w:val="24"/>
          <w:u w:val="single"/>
          <w:lang w:val="es-CR"/>
        </w:rPr>
      </w:pPr>
    </w:p>
    <w:p w14:paraId="5099503F" w14:textId="77777777"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firstRow="0" w:lastRow="0" w:firstColumn="0" w:lastColumn="0" w:noHBand="0" w:noVBand="0"/>
      </w:tblPr>
      <w:tblGrid>
        <w:gridCol w:w="5740"/>
        <w:gridCol w:w="1276"/>
      </w:tblGrid>
      <w:tr w:rsidR="008B7CB1" w:rsidRPr="00DA2C50" w14:paraId="50995042" w14:textId="77777777" w:rsidTr="008B7CB1">
        <w:trPr>
          <w:jc w:val="center"/>
        </w:trPr>
        <w:tc>
          <w:tcPr>
            <w:tcW w:w="5740" w:type="dxa"/>
          </w:tcPr>
          <w:p w14:paraId="50995040" w14:textId="77777777" w:rsidR="008B7CB1" w:rsidRPr="00DA2C50" w:rsidRDefault="008B7CB1" w:rsidP="001B0CD8">
            <w:pPr>
              <w:jc w:val="center"/>
              <w:rPr>
                <w:rFonts w:cs="Arial"/>
                <w:sz w:val="24"/>
                <w:lang w:val="es-CR"/>
              </w:rPr>
            </w:pPr>
          </w:p>
        </w:tc>
        <w:tc>
          <w:tcPr>
            <w:tcW w:w="1276" w:type="dxa"/>
          </w:tcPr>
          <w:p w14:paraId="50995041" w14:textId="77777777"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14:paraId="50995045" w14:textId="77777777" w:rsidTr="008B7CB1">
        <w:trPr>
          <w:jc w:val="center"/>
        </w:trPr>
        <w:tc>
          <w:tcPr>
            <w:tcW w:w="5740" w:type="dxa"/>
          </w:tcPr>
          <w:p w14:paraId="50995043" w14:textId="77777777" w:rsidR="00F578B8" w:rsidRDefault="00F578B8" w:rsidP="008B7CB1">
            <w:pPr>
              <w:rPr>
                <w:rFonts w:cs="Arial"/>
                <w:sz w:val="24"/>
                <w:lang w:val="es-CR"/>
              </w:rPr>
            </w:pPr>
          </w:p>
        </w:tc>
        <w:tc>
          <w:tcPr>
            <w:tcW w:w="1276" w:type="dxa"/>
          </w:tcPr>
          <w:p w14:paraId="50995044" w14:textId="77777777" w:rsidR="00F578B8" w:rsidRDefault="00F578B8" w:rsidP="001B0CD8">
            <w:pPr>
              <w:jc w:val="center"/>
              <w:rPr>
                <w:rFonts w:cs="Arial"/>
                <w:sz w:val="24"/>
                <w:lang w:val="es-CR"/>
              </w:rPr>
            </w:pPr>
          </w:p>
        </w:tc>
      </w:tr>
      <w:tr w:rsidR="008B7CB1" w:rsidRPr="00DA2C50" w14:paraId="50995048" w14:textId="77777777" w:rsidTr="008B7CB1">
        <w:trPr>
          <w:jc w:val="center"/>
        </w:trPr>
        <w:tc>
          <w:tcPr>
            <w:tcW w:w="5740" w:type="dxa"/>
          </w:tcPr>
          <w:p w14:paraId="50995046" w14:textId="77777777"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14:paraId="50995047" w14:textId="77777777" w:rsidR="008B7CB1" w:rsidRPr="00DA2C50" w:rsidRDefault="00FC0CF4" w:rsidP="001B0CD8">
            <w:pPr>
              <w:jc w:val="center"/>
              <w:rPr>
                <w:rFonts w:cs="Arial"/>
                <w:sz w:val="24"/>
                <w:lang w:val="es-CR"/>
              </w:rPr>
            </w:pPr>
            <w:r>
              <w:rPr>
                <w:rFonts w:cs="Arial"/>
                <w:sz w:val="24"/>
                <w:lang w:val="es-CR"/>
              </w:rPr>
              <w:t>1</w:t>
            </w:r>
          </w:p>
        </w:tc>
      </w:tr>
      <w:tr w:rsidR="008B7CB1" w:rsidRPr="00DA2C50" w14:paraId="5099504B" w14:textId="77777777" w:rsidTr="008B7CB1">
        <w:trPr>
          <w:jc w:val="center"/>
        </w:trPr>
        <w:tc>
          <w:tcPr>
            <w:tcW w:w="5740" w:type="dxa"/>
          </w:tcPr>
          <w:p w14:paraId="50995049" w14:textId="77777777" w:rsidR="008B7CB1" w:rsidRPr="00DA2C50" w:rsidRDefault="008B7CB1" w:rsidP="001B0CD8">
            <w:pPr>
              <w:rPr>
                <w:rFonts w:cs="Arial"/>
                <w:sz w:val="24"/>
                <w:lang w:val="es-CR"/>
              </w:rPr>
            </w:pPr>
          </w:p>
        </w:tc>
        <w:tc>
          <w:tcPr>
            <w:tcW w:w="1276" w:type="dxa"/>
          </w:tcPr>
          <w:p w14:paraId="5099504A" w14:textId="77777777" w:rsidR="008B7CB1" w:rsidRPr="00DA2C50" w:rsidRDefault="008B7CB1" w:rsidP="001B0CD8">
            <w:pPr>
              <w:jc w:val="center"/>
              <w:rPr>
                <w:rFonts w:cs="Arial"/>
                <w:sz w:val="24"/>
                <w:lang w:val="es-CR"/>
              </w:rPr>
            </w:pPr>
          </w:p>
        </w:tc>
      </w:tr>
      <w:tr w:rsidR="008B7CB1" w:rsidRPr="00DA2C50" w14:paraId="5099504E" w14:textId="77777777" w:rsidTr="008B7CB1">
        <w:trPr>
          <w:jc w:val="center"/>
        </w:trPr>
        <w:tc>
          <w:tcPr>
            <w:tcW w:w="5740" w:type="dxa"/>
          </w:tcPr>
          <w:p w14:paraId="5099504C" w14:textId="77777777"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14:paraId="5099504D" w14:textId="77777777" w:rsidR="008B7CB1" w:rsidRPr="00DA2C50" w:rsidRDefault="00FC0CF4" w:rsidP="001B0CD8">
            <w:pPr>
              <w:jc w:val="center"/>
              <w:rPr>
                <w:rFonts w:cs="Arial"/>
                <w:sz w:val="24"/>
                <w:lang w:val="es-CR"/>
              </w:rPr>
            </w:pPr>
            <w:r>
              <w:rPr>
                <w:rFonts w:cs="Arial"/>
                <w:sz w:val="24"/>
                <w:lang w:val="es-CR"/>
              </w:rPr>
              <w:t>2</w:t>
            </w:r>
          </w:p>
        </w:tc>
      </w:tr>
      <w:tr w:rsidR="008B7CB1" w:rsidRPr="00DA2C50" w14:paraId="50995051" w14:textId="77777777" w:rsidTr="008B7CB1">
        <w:trPr>
          <w:jc w:val="center"/>
        </w:trPr>
        <w:tc>
          <w:tcPr>
            <w:tcW w:w="5740" w:type="dxa"/>
          </w:tcPr>
          <w:p w14:paraId="5099504F" w14:textId="77777777" w:rsidR="008B7CB1" w:rsidRPr="00DA2C50" w:rsidRDefault="008B7CB1" w:rsidP="001B0CD8">
            <w:pPr>
              <w:rPr>
                <w:rFonts w:cs="Arial"/>
                <w:sz w:val="24"/>
                <w:lang w:val="es-CR"/>
              </w:rPr>
            </w:pPr>
          </w:p>
        </w:tc>
        <w:tc>
          <w:tcPr>
            <w:tcW w:w="1276" w:type="dxa"/>
          </w:tcPr>
          <w:p w14:paraId="50995050" w14:textId="77777777" w:rsidR="008B7CB1" w:rsidRPr="00DA2C50" w:rsidRDefault="008B7CB1" w:rsidP="001B0CD8">
            <w:pPr>
              <w:jc w:val="center"/>
              <w:rPr>
                <w:rFonts w:cs="Arial"/>
                <w:sz w:val="24"/>
                <w:lang w:val="es-CR"/>
              </w:rPr>
            </w:pPr>
          </w:p>
        </w:tc>
      </w:tr>
      <w:tr w:rsidR="008B7CB1" w:rsidRPr="00DA2C50" w14:paraId="50995054" w14:textId="77777777" w:rsidTr="008B7CB1">
        <w:trPr>
          <w:jc w:val="center"/>
        </w:trPr>
        <w:tc>
          <w:tcPr>
            <w:tcW w:w="5740" w:type="dxa"/>
          </w:tcPr>
          <w:p w14:paraId="50995052" w14:textId="77777777"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14:paraId="50995053" w14:textId="77777777" w:rsidR="008B7CB1" w:rsidRPr="00DA2C50" w:rsidRDefault="00FC0CF4" w:rsidP="001B0CD8">
            <w:pPr>
              <w:jc w:val="center"/>
              <w:rPr>
                <w:rFonts w:cs="Arial"/>
                <w:sz w:val="24"/>
                <w:lang w:val="es-CR"/>
              </w:rPr>
            </w:pPr>
            <w:r>
              <w:rPr>
                <w:rFonts w:cs="Arial"/>
                <w:sz w:val="24"/>
                <w:lang w:val="es-CR"/>
              </w:rPr>
              <w:t>3</w:t>
            </w:r>
          </w:p>
        </w:tc>
      </w:tr>
      <w:tr w:rsidR="008B7CB1" w:rsidRPr="00DA2C50" w14:paraId="50995057" w14:textId="77777777" w:rsidTr="008B7CB1">
        <w:trPr>
          <w:jc w:val="center"/>
        </w:trPr>
        <w:tc>
          <w:tcPr>
            <w:tcW w:w="5740" w:type="dxa"/>
          </w:tcPr>
          <w:p w14:paraId="50995055" w14:textId="77777777" w:rsidR="008B7CB1" w:rsidRPr="00DA2C50" w:rsidRDefault="008B7CB1" w:rsidP="001B0CD8">
            <w:pPr>
              <w:rPr>
                <w:rFonts w:cs="Arial"/>
                <w:sz w:val="24"/>
                <w:lang w:val="es-CR"/>
              </w:rPr>
            </w:pPr>
          </w:p>
        </w:tc>
        <w:tc>
          <w:tcPr>
            <w:tcW w:w="1276" w:type="dxa"/>
          </w:tcPr>
          <w:p w14:paraId="50995056" w14:textId="77777777" w:rsidR="008B7CB1" w:rsidRPr="00DA2C50" w:rsidRDefault="008B7CB1" w:rsidP="001B0CD8">
            <w:pPr>
              <w:jc w:val="center"/>
              <w:rPr>
                <w:rFonts w:cs="Arial"/>
                <w:sz w:val="24"/>
                <w:lang w:val="es-CR"/>
              </w:rPr>
            </w:pPr>
          </w:p>
        </w:tc>
      </w:tr>
      <w:tr w:rsidR="008B7CB1" w:rsidRPr="00DA2C50" w14:paraId="5099505A" w14:textId="77777777" w:rsidTr="008B7CB1">
        <w:trPr>
          <w:jc w:val="center"/>
        </w:trPr>
        <w:tc>
          <w:tcPr>
            <w:tcW w:w="5740" w:type="dxa"/>
          </w:tcPr>
          <w:p w14:paraId="50995058" w14:textId="77777777"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14:paraId="50995059" w14:textId="77777777" w:rsidR="008B7CB1" w:rsidRPr="00DA2C50" w:rsidRDefault="00FC0CF4" w:rsidP="00FC0CF4">
            <w:pPr>
              <w:jc w:val="center"/>
              <w:rPr>
                <w:rFonts w:cs="Arial"/>
                <w:sz w:val="24"/>
                <w:lang w:val="es-CR"/>
              </w:rPr>
            </w:pPr>
            <w:r>
              <w:rPr>
                <w:rFonts w:cs="Arial"/>
                <w:sz w:val="24"/>
                <w:lang w:val="es-CR"/>
              </w:rPr>
              <w:t>4</w:t>
            </w:r>
          </w:p>
        </w:tc>
      </w:tr>
      <w:tr w:rsidR="008B7CB1" w:rsidRPr="00DA2C50" w14:paraId="5099505D" w14:textId="77777777" w:rsidTr="008B7CB1">
        <w:trPr>
          <w:jc w:val="center"/>
        </w:trPr>
        <w:tc>
          <w:tcPr>
            <w:tcW w:w="5740" w:type="dxa"/>
          </w:tcPr>
          <w:p w14:paraId="5099505B" w14:textId="77777777" w:rsidR="008B7CB1" w:rsidRPr="00DA2C50" w:rsidRDefault="008B7CB1" w:rsidP="001B0CD8">
            <w:pPr>
              <w:rPr>
                <w:rFonts w:cs="Arial"/>
                <w:sz w:val="24"/>
                <w:lang w:val="es-CR"/>
              </w:rPr>
            </w:pPr>
          </w:p>
        </w:tc>
        <w:tc>
          <w:tcPr>
            <w:tcW w:w="1276" w:type="dxa"/>
          </w:tcPr>
          <w:p w14:paraId="5099505C" w14:textId="77777777" w:rsidR="008B7CB1" w:rsidRPr="00DA2C50" w:rsidRDefault="008B7CB1" w:rsidP="001B0CD8">
            <w:pPr>
              <w:jc w:val="center"/>
              <w:rPr>
                <w:rFonts w:cs="Arial"/>
                <w:sz w:val="24"/>
                <w:lang w:val="es-CR"/>
              </w:rPr>
            </w:pPr>
          </w:p>
        </w:tc>
      </w:tr>
      <w:tr w:rsidR="008B7CB1" w:rsidRPr="00DA2C50" w14:paraId="50995060" w14:textId="77777777" w:rsidTr="008B7CB1">
        <w:trPr>
          <w:jc w:val="center"/>
        </w:trPr>
        <w:tc>
          <w:tcPr>
            <w:tcW w:w="5740" w:type="dxa"/>
          </w:tcPr>
          <w:p w14:paraId="5099505E" w14:textId="77777777"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14:paraId="5099505F" w14:textId="77777777" w:rsidR="008B7CB1" w:rsidRPr="00DA2C50" w:rsidRDefault="00FC0CF4" w:rsidP="00B0548F">
            <w:pPr>
              <w:jc w:val="center"/>
              <w:rPr>
                <w:rFonts w:cs="Arial"/>
                <w:sz w:val="24"/>
                <w:lang w:val="es-CR"/>
              </w:rPr>
            </w:pPr>
            <w:r>
              <w:rPr>
                <w:rFonts w:cs="Arial"/>
                <w:sz w:val="24"/>
                <w:lang w:val="es-CR"/>
              </w:rPr>
              <w:t>5</w:t>
            </w:r>
          </w:p>
        </w:tc>
      </w:tr>
    </w:tbl>
    <w:p w14:paraId="50995061" w14:textId="77777777" w:rsidR="001B0CD8" w:rsidRPr="00DA2C50" w:rsidRDefault="001B0CD8" w:rsidP="001B0CD8">
      <w:pPr>
        <w:jc w:val="both"/>
        <w:rPr>
          <w:rFonts w:cs="Arial"/>
          <w:sz w:val="24"/>
          <w:lang w:val="es-CR"/>
        </w:rPr>
      </w:pPr>
    </w:p>
    <w:p w14:paraId="50995062" w14:textId="77777777"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63"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64"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65" w14:textId="77777777"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14:paraId="50995066" w14:textId="77777777" w:rsidR="00BE2FA9" w:rsidRDefault="004A6416"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rFonts w:cs="Arial"/>
          <w:b/>
          <w:noProof/>
          <w:color w:val="000000"/>
          <w:sz w:val="24"/>
          <w:lang w:val="es-ES"/>
        </w:rPr>
        <w:lastRenderedPageBreak/>
        <w:pict w14:anchorId="509952DE">
          <v:shape id="_x0000_s1054" type="#_x0000_t75" style="position:absolute;margin-left:6pt;margin-top:-9.45pt;width:110.45pt;height:53.05pt;z-index:-251659776;visibility:visible" wrapcoords="-147 0 -147 21000 21600 21000 21600 0 -147 0">
            <v:imagedata r:id="rId8" o:title=""/>
          </v:shape>
        </w:pict>
      </w:r>
    </w:p>
    <w:p w14:paraId="50995067"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50995068"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50995069" w14:textId="77777777"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5099506A" w14:textId="77777777"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5099506B" w14:textId="12384858" w:rsidR="00BE2FA9" w:rsidRDefault="001A58F4"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1A58F4">
        <w:rPr>
          <w:noProof/>
          <w:lang w:val="es-CR" w:eastAsia="es-CR"/>
        </w:rPr>
        <w:drawing>
          <wp:inline distT="0" distB="0" distL="0" distR="0" wp14:anchorId="00F91F5D" wp14:editId="05C8A06E">
            <wp:extent cx="5940143" cy="749104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4675" cy="7496761"/>
                    </a:xfrm>
                    <a:prstGeom prst="rect">
                      <a:avLst/>
                    </a:prstGeom>
                    <a:noFill/>
                    <a:ln>
                      <a:noFill/>
                    </a:ln>
                  </pic:spPr>
                </pic:pic>
              </a:graphicData>
            </a:graphic>
          </wp:inline>
        </w:drawing>
      </w:r>
    </w:p>
    <w:p w14:paraId="5099506C"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6D" w14:textId="77777777"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6E" w14:textId="77777777" w:rsidR="00503683" w:rsidRDefault="004A6416"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Pr>
          <w:noProof/>
          <w:sz w:val="24"/>
          <w:lang w:val="es-ES"/>
        </w:rPr>
        <w:pict w14:anchorId="509952E1">
          <v:shape id="_x0000_s1056" type="#_x0000_t75" style="position:absolute;left:0;text-align:left;margin-left:-8.5pt;margin-top:1.7pt;width:110.45pt;height:52.65pt;z-index:-251658752;visibility:visible" wrapcoords="-147 0 -147 21000 21600 21000 21600 0 -147 0">
            <v:imagedata r:id="rId8" o:title=""/>
          </v:shape>
        </w:pict>
      </w:r>
    </w:p>
    <w:p w14:paraId="5099506F"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50995070" w14:textId="77777777"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50995071" w14:textId="77777777"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50995072"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50995073" w14:textId="2D2010EB" w:rsidR="00503683" w:rsidRDefault="00093AFD"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093AFD">
        <w:rPr>
          <w:noProof/>
          <w:lang w:val="es-CR" w:eastAsia="es-CR"/>
        </w:rPr>
        <w:drawing>
          <wp:inline distT="0" distB="0" distL="0" distR="0" wp14:anchorId="5C445E3F" wp14:editId="3C175FBC">
            <wp:extent cx="5938520" cy="68213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452" cy="6829288"/>
                    </a:xfrm>
                    <a:prstGeom prst="rect">
                      <a:avLst/>
                    </a:prstGeom>
                    <a:noFill/>
                    <a:ln>
                      <a:noFill/>
                    </a:ln>
                  </pic:spPr>
                </pic:pic>
              </a:graphicData>
            </a:graphic>
          </wp:inline>
        </w:drawing>
      </w:r>
    </w:p>
    <w:p w14:paraId="50995074"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5"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6"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7"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8" w14:textId="77777777" w:rsidR="00503683" w:rsidRDefault="004A6416"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ES"/>
        </w:rPr>
        <w:lastRenderedPageBreak/>
        <w:pict w14:anchorId="509952E4">
          <v:shape id="_x0000_s1059" type="#_x0000_t75" style="position:absolute;left:0;text-align:left;margin-left:-25.75pt;margin-top:-4.3pt;width:110.45pt;height:52.65pt;z-index:-251656704;visibility:visible" wrapcoords="-147 0 -147 21000 21600 21000 21600 0 -147 0">
            <v:imagedata r:id="rId8" o:title=""/>
          </v:shape>
        </w:pict>
      </w:r>
    </w:p>
    <w:p w14:paraId="50995079"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A"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B" w14:textId="77777777"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C" w14:textId="77777777"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D" w14:textId="77777777"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E"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7F" w14:textId="2AE1EB72" w:rsidR="00503683" w:rsidRDefault="00093AFD"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093AFD">
        <w:rPr>
          <w:noProof/>
          <w:lang w:val="es-CR" w:eastAsia="es-CR"/>
        </w:rPr>
        <w:drawing>
          <wp:inline distT="0" distB="0" distL="0" distR="0" wp14:anchorId="0C640198" wp14:editId="420129F5">
            <wp:extent cx="5940425" cy="61954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2758" cy="6197860"/>
                    </a:xfrm>
                    <a:prstGeom prst="rect">
                      <a:avLst/>
                    </a:prstGeom>
                    <a:noFill/>
                    <a:ln>
                      <a:noFill/>
                    </a:ln>
                  </pic:spPr>
                </pic:pic>
              </a:graphicData>
            </a:graphic>
          </wp:inline>
        </w:drawing>
      </w:r>
      <w:r w:rsidR="004A6416">
        <w:rPr>
          <w:rFonts w:cs="Arial"/>
          <w:b/>
          <w:noProof/>
          <w:color w:val="000000"/>
          <w:sz w:val="24"/>
          <w:lang w:val="es-ES"/>
        </w:rPr>
        <w:pict w14:anchorId="509952E5">
          <v:shape id="_x0000_s1058" type="#_x0000_t75" style="position:absolute;left:0;text-align:left;margin-left:194.75pt;margin-top:30.95pt;width:110.45pt;height:52.65pt;z-index:-251657728;visibility:visible;mso-position-horizontal-relative:text;mso-position-vertical-relative:text" wrapcoords="-147 0 -147 21000 21600 21000 21600 0 -147 0">
            <v:imagedata r:id="rId8" o:title=""/>
          </v:shape>
        </w:pict>
      </w:r>
    </w:p>
    <w:p w14:paraId="50995080"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1"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2"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3"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4" w14:textId="77777777"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5"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6" w14:textId="77777777" w:rsidR="00503683" w:rsidRDefault="004A6416"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ES"/>
        </w:rPr>
        <w:lastRenderedPageBreak/>
        <w:pict w14:anchorId="509952E8">
          <v:shape id="_x0000_s1061" type="#_x0000_t75" style="position:absolute;left:0;text-align:left;margin-left:-16pt;margin-top:-7.3pt;width:110.45pt;height:52.65pt;z-index:-251655680;visibility:visible" wrapcoords="-147 0 -147 21000 21600 21000 21600 0 -147 0">
            <v:imagedata r:id="rId8" o:title=""/>
          </v:shape>
        </w:pict>
      </w:r>
    </w:p>
    <w:p w14:paraId="50995087"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8"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9"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A"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B"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C" w14:textId="4F7806CA" w:rsidR="00503683" w:rsidRDefault="00A52A1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A52A13">
        <w:rPr>
          <w:noProof/>
          <w:lang w:val="es-CR" w:eastAsia="es-CR"/>
        </w:rPr>
        <w:drawing>
          <wp:inline distT="0" distB="0" distL="0" distR="0" wp14:anchorId="406C77E3" wp14:editId="7DC452E4">
            <wp:extent cx="5940881" cy="64008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2000" cy="6402006"/>
                    </a:xfrm>
                    <a:prstGeom prst="rect">
                      <a:avLst/>
                    </a:prstGeom>
                    <a:noFill/>
                    <a:ln>
                      <a:noFill/>
                    </a:ln>
                  </pic:spPr>
                </pic:pic>
              </a:graphicData>
            </a:graphic>
          </wp:inline>
        </w:drawing>
      </w:r>
    </w:p>
    <w:p w14:paraId="5099508D"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8E" w14:textId="77777777"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14:paraId="5099508F" w14:textId="77777777"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90" w14:textId="77777777"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50995091" w14:textId="77777777"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14:paraId="50995092" w14:textId="77777777" w:rsidR="001F6880" w:rsidRDefault="001F6880" w:rsidP="001F6880">
      <w:pPr>
        <w:suppressAutoHyphens/>
        <w:ind w:left="567"/>
        <w:jc w:val="both"/>
        <w:rPr>
          <w:rFonts w:cs="Arial"/>
          <w:b/>
          <w:color w:val="000000"/>
          <w:sz w:val="24"/>
          <w:lang w:val="es-CR"/>
        </w:rPr>
      </w:pPr>
    </w:p>
    <w:p w14:paraId="50995093" w14:textId="77777777"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14:paraId="50995094" w14:textId="77777777" w:rsidR="0095047F" w:rsidRPr="0095047F" w:rsidRDefault="0095047F" w:rsidP="0095047F">
      <w:pPr>
        <w:tabs>
          <w:tab w:val="left" w:pos="142"/>
        </w:tabs>
        <w:suppressAutoHyphens/>
        <w:ind w:left="720"/>
        <w:jc w:val="both"/>
        <w:rPr>
          <w:rFonts w:cs="Arial"/>
          <w:color w:val="000000"/>
          <w:sz w:val="24"/>
          <w:u w:val="single"/>
          <w:lang w:val="es-CR"/>
        </w:rPr>
      </w:pPr>
    </w:p>
    <w:p w14:paraId="50995095" w14:textId="77777777" w:rsidR="00547F1E" w:rsidRDefault="00547F1E" w:rsidP="00C73C46">
      <w:pPr>
        <w:ind w:left="709"/>
        <w:jc w:val="both"/>
        <w:rPr>
          <w:rFonts w:cs="Arial"/>
          <w:sz w:val="24"/>
          <w:lang w:val="es-CR"/>
        </w:rPr>
      </w:pPr>
      <w:r w:rsidRPr="00DA2C50">
        <w:rPr>
          <w:rFonts w:cs="Arial"/>
          <w:sz w:val="24"/>
          <w:lang w:val="es-CR"/>
        </w:rPr>
        <w:t>Avanto Correduría de Seguros, S.A</w:t>
      </w:r>
      <w:r w:rsidR="00DA2C50" w:rsidRPr="00DA2C50">
        <w:rPr>
          <w:rFonts w:cs="Arial"/>
          <w:sz w:val="24"/>
          <w:lang w:val="es-CR"/>
        </w:rPr>
        <w:t>, (en adelante Avanto),</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Larios.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14:paraId="50995096" w14:textId="77777777" w:rsidR="0095047F" w:rsidRDefault="0095047F" w:rsidP="00C73C46">
      <w:pPr>
        <w:ind w:left="709"/>
        <w:jc w:val="both"/>
        <w:rPr>
          <w:rFonts w:cs="Arial"/>
          <w:sz w:val="24"/>
          <w:lang w:val="es-CR"/>
        </w:rPr>
      </w:pPr>
    </w:p>
    <w:p w14:paraId="50995097" w14:textId="77777777"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14:paraId="50995098" w14:textId="77777777" w:rsidR="0095047F" w:rsidRPr="00DA2C50" w:rsidRDefault="0095047F" w:rsidP="00547F1E">
      <w:pPr>
        <w:jc w:val="both"/>
        <w:rPr>
          <w:rFonts w:cs="Arial"/>
          <w:sz w:val="24"/>
          <w:lang w:val="es-CR"/>
        </w:rPr>
      </w:pPr>
    </w:p>
    <w:p w14:paraId="50995099" w14:textId="77777777"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14:paraId="5099509A" w14:textId="77777777" w:rsidR="007A76C4" w:rsidRDefault="007A76C4" w:rsidP="007A76C4">
      <w:pPr>
        <w:pStyle w:val="Textoindependiente"/>
        <w:ind w:left="720"/>
        <w:rPr>
          <w:rFonts w:cs="Arial"/>
          <w:bCs/>
          <w:sz w:val="24"/>
          <w:u w:val="single"/>
          <w:lang w:val="es-CR"/>
        </w:rPr>
      </w:pPr>
    </w:p>
    <w:p w14:paraId="5099509B" w14:textId="77777777" w:rsidR="00271F50" w:rsidRDefault="0048450F" w:rsidP="00C73C46">
      <w:pPr>
        <w:pStyle w:val="Textoindependiente"/>
        <w:ind w:left="709"/>
        <w:rPr>
          <w:rFonts w:cs="Arial"/>
          <w:bCs/>
          <w:sz w:val="24"/>
          <w:u w:val="single"/>
          <w:lang w:val="es-CR"/>
        </w:rPr>
      </w:pPr>
      <w:r w:rsidRPr="00DA2C50">
        <w:rPr>
          <w:rFonts w:cs="Arial"/>
          <w:sz w:val="24"/>
          <w:lang w:val="es-CR"/>
        </w:rPr>
        <w:t>Avanto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14:paraId="5099509C" w14:textId="77777777" w:rsidR="00271F50" w:rsidRDefault="00271F50" w:rsidP="00271F50">
      <w:pPr>
        <w:pStyle w:val="Textoindependiente"/>
        <w:rPr>
          <w:rFonts w:cs="Arial"/>
          <w:bCs/>
          <w:sz w:val="24"/>
          <w:u w:val="single"/>
          <w:lang w:val="es-CR"/>
        </w:rPr>
      </w:pPr>
    </w:p>
    <w:p w14:paraId="5099509D" w14:textId="77777777"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14:paraId="5099509E" w14:textId="77777777" w:rsidR="0095047F" w:rsidRPr="0095047F" w:rsidRDefault="0095047F" w:rsidP="0095047F">
      <w:pPr>
        <w:pStyle w:val="Textoindependiente"/>
        <w:ind w:left="720"/>
        <w:rPr>
          <w:rFonts w:cs="Arial"/>
          <w:bCs/>
          <w:sz w:val="24"/>
          <w:u w:val="single"/>
          <w:lang w:val="es-CR"/>
        </w:rPr>
      </w:pPr>
    </w:p>
    <w:p w14:paraId="5099509F" w14:textId="77777777" w:rsidR="0095047F" w:rsidRPr="00DA2C50" w:rsidRDefault="0095047F" w:rsidP="0095047F">
      <w:pPr>
        <w:pStyle w:val="Textoindependiente"/>
        <w:ind w:left="720"/>
        <w:rPr>
          <w:rFonts w:cs="Arial"/>
          <w:bCs/>
          <w:sz w:val="24"/>
          <w:lang w:val="es-CR"/>
        </w:rPr>
      </w:pPr>
    </w:p>
    <w:p w14:paraId="509950A0" w14:textId="77777777"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asesoría cada vez más especializada para el correcto diseño de sus programas de seguros. Avanto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14:paraId="509950A1" w14:textId="77777777" w:rsidR="005976CC" w:rsidRDefault="005976CC" w:rsidP="00C73C46">
      <w:pPr>
        <w:autoSpaceDE w:val="0"/>
        <w:autoSpaceDN w:val="0"/>
        <w:adjustRightInd w:val="0"/>
        <w:ind w:left="709"/>
        <w:jc w:val="both"/>
        <w:rPr>
          <w:rFonts w:cs="Arial"/>
          <w:color w:val="000000"/>
          <w:sz w:val="24"/>
          <w:lang w:val="es-CR"/>
        </w:rPr>
      </w:pPr>
    </w:p>
    <w:p w14:paraId="509950A2" w14:textId="77777777"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14:paraId="509950A3" w14:textId="77777777" w:rsidR="0048450F" w:rsidRDefault="0048450F" w:rsidP="005976CC">
      <w:pPr>
        <w:autoSpaceDE w:val="0"/>
        <w:autoSpaceDN w:val="0"/>
        <w:adjustRightInd w:val="0"/>
        <w:jc w:val="both"/>
        <w:rPr>
          <w:rFonts w:cs="Arial"/>
          <w:color w:val="000000"/>
          <w:sz w:val="24"/>
          <w:lang w:val="es-CR"/>
        </w:rPr>
      </w:pPr>
    </w:p>
    <w:p w14:paraId="509950A4" w14:textId="77777777"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14:paraId="509950A5" w14:textId="77777777" w:rsidR="0048450F" w:rsidRPr="0048450F" w:rsidRDefault="0048450F" w:rsidP="0048450F">
      <w:pPr>
        <w:autoSpaceDE w:val="0"/>
        <w:autoSpaceDN w:val="0"/>
        <w:adjustRightInd w:val="0"/>
        <w:ind w:left="720"/>
        <w:jc w:val="both"/>
        <w:rPr>
          <w:rFonts w:cs="Arial"/>
          <w:color w:val="000000"/>
          <w:sz w:val="24"/>
          <w:u w:val="single"/>
          <w:lang w:val="es-CR"/>
        </w:rPr>
      </w:pPr>
    </w:p>
    <w:p w14:paraId="509950A6" w14:textId="77777777"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14:paraId="509950A7" w14:textId="77777777" w:rsidR="0048450F" w:rsidRDefault="0048450F" w:rsidP="005976CC">
      <w:pPr>
        <w:autoSpaceDE w:val="0"/>
        <w:autoSpaceDN w:val="0"/>
        <w:adjustRightInd w:val="0"/>
        <w:jc w:val="both"/>
        <w:rPr>
          <w:rFonts w:cs="Arial"/>
          <w:color w:val="000000"/>
          <w:sz w:val="24"/>
          <w:lang w:val="es-CR"/>
        </w:rPr>
      </w:pPr>
    </w:p>
    <w:p w14:paraId="509950A8" w14:textId="77777777" w:rsidR="00D50CD5" w:rsidRDefault="00D50CD5" w:rsidP="005976CC">
      <w:pPr>
        <w:autoSpaceDE w:val="0"/>
        <w:autoSpaceDN w:val="0"/>
        <w:adjustRightInd w:val="0"/>
        <w:jc w:val="both"/>
        <w:rPr>
          <w:rFonts w:cs="Arial"/>
          <w:color w:val="000000"/>
          <w:sz w:val="24"/>
          <w:lang w:val="es-CR"/>
        </w:rPr>
      </w:pPr>
    </w:p>
    <w:p w14:paraId="509950A9" w14:textId="77777777" w:rsidR="00D50CD5" w:rsidRDefault="00D50CD5" w:rsidP="005976CC">
      <w:pPr>
        <w:autoSpaceDE w:val="0"/>
        <w:autoSpaceDN w:val="0"/>
        <w:adjustRightInd w:val="0"/>
        <w:jc w:val="both"/>
        <w:rPr>
          <w:rFonts w:cs="Arial"/>
          <w:color w:val="000000"/>
          <w:sz w:val="24"/>
          <w:lang w:val="es-CR"/>
        </w:rPr>
      </w:pPr>
    </w:p>
    <w:p w14:paraId="509950AA" w14:textId="77777777"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14:paraId="509950AB" w14:textId="77777777" w:rsidR="0048450F" w:rsidRPr="0048450F" w:rsidRDefault="0048450F" w:rsidP="0048450F">
      <w:pPr>
        <w:autoSpaceDE w:val="0"/>
        <w:autoSpaceDN w:val="0"/>
        <w:adjustRightInd w:val="0"/>
        <w:ind w:left="720"/>
        <w:jc w:val="both"/>
        <w:rPr>
          <w:rFonts w:cs="Arial"/>
          <w:color w:val="000000"/>
          <w:sz w:val="24"/>
          <w:lang w:val="es-CR"/>
        </w:rPr>
      </w:pPr>
    </w:p>
    <w:p w14:paraId="509950AC" w14:textId="77777777"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14:paraId="509950AD" w14:textId="77777777" w:rsidR="001F6880" w:rsidRDefault="001F6880" w:rsidP="00C73C46">
      <w:pPr>
        <w:autoSpaceDE w:val="0"/>
        <w:autoSpaceDN w:val="0"/>
        <w:adjustRightInd w:val="0"/>
        <w:ind w:left="709"/>
        <w:jc w:val="both"/>
        <w:rPr>
          <w:rFonts w:cs="Arial"/>
          <w:sz w:val="24"/>
          <w:lang w:val="es-CR"/>
        </w:rPr>
      </w:pPr>
    </w:p>
    <w:p w14:paraId="509950AE" w14:textId="77777777"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14:paraId="509950AF" w14:textId="77777777" w:rsidR="00500DDB" w:rsidRPr="00500DDB" w:rsidRDefault="00500DDB" w:rsidP="00500DDB">
      <w:pPr>
        <w:ind w:left="720"/>
        <w:jc w:val="both"/>
        <w:rPr>
          <w:rFonts w:cs="Arial"/>
          <w:sz w:val="24"/>
          <w:u w:val="single"/>
          <w:lang w:val="es-CR"/>
        </w:rPr>
      </w:pPr>
    </w:p>
    <w:p w14:paraId="509950B0" w14:textId="77777777"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14:paraId="509950B1" w14:textId="77777777" w:rsidR="00500DDB" w:rsidRDefault="00500DDB" w:rsidP="005976CC">
      <w:pPr>
        <w:jc w:val="both"/>
        <w:rPr>
          <w:rFonts w:cs="Arial"/>
          <w:sz w:val="24"/>
          <w:lang w:val="es-CR"/>
        </w:rPr>
      </w:pPr>
    </w:p>
    <w:p w14:paraId="509950B2" w14:textId="77777777"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14:paraId="509950B3" w14:textId="77777777" w:rsidR="004844D1" w:rsidRPr="004844D1" w:rsidRDefault="004844D1" w:rsidP="004844D1">
      <w:pPr>
        <w:ind w:left="720"/>
        <w:jc w:val="both"/>
        <w:rPr>
          <w:rFonts w:cs="Arial"/>
          <w:sz w:val="24"/>
          <w:u w:val="single"/>
          <w:lang w:val="es-CR"/>
        </w:rPr>
      </w:pPr>
    </w:p>
    <w:p w14:paraId="509950B4" w14:textId="77777777"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14:paraId="509950B5" w14:textId="77777777" w:rsidR="004844D1" w:rsidRPr="00613913" w:rsidRDefault="004844D1" w:rsidP="005976CC">
      <w:pPr>
        <w:jc w:val="both"/>
        <w:rPr>
          <w:rFonts w:ascii="Times New Roman" w:hAnsi="Times New Roman"/>
          <w:sz w:val="24"/>
          <w:lang w:val="es-CR"/>
        </w:rPr>
      </w:pPr>
    </w:p>
    <w:p w14:paraId="509950B6" w14:textId="77777777" w:rsidR="005976CC" w:rsidRPr="00613913" w:rsidRDefault="005976CC" w:rsidP="005976CC">
      <w:pPr>
        <w:jc w:val="both"/>
        <w:rPr>
          <w:rFonts w:ascii="Times New Roman" w:hAnsi="Times New Roman"/>
          <w:sz w:val="24"/>
          <w:lang w:val="es-CR"/>
        </w:rPr>
      </w:pPr>
    </w:p>
    <w:p w14:paraId="509950B7" w14:textId="77777777"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14:paraId="509950B8" w14:textId="77777777" w:rsidR="003A50CA" w:rsidRPr="003A50CA" w:rsidRDefault="003A50CA" w:rsidP="003A50CA">
      <w:pPr>
        <w:tabs>
          <w:tab w:val="left" w:pos="142"/>
        </w:tabs>
        <w:suppressAutoHyphens/>
        <w:ind w:left="567"/>
        <w:jc w:val="both"/>
        <w:rPr>
          <w:rFonts w:cs="Arial"/>
          <w:color w:val="000000"/>
          <w:sz w:val="24"/>
          <w:lang w:val="es-CR"/>
        </w:rPr>
      </w:pPr>
    </w:p>
    <w:p w14:paraId="509950B9" w14:textId="77777777"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14:paraId="509950BA" w14:textId="77777777" w:rsidR="00AE6B35" w:rsidRDefault="00AE6B35" w:rsidP="00AE6E23">
      <w:pPr>
        <w:ind w:left="567"/>
        <w:jc w:val="both"/>
        <w:rPr>
          <w:rFonts w:cs="Arial"/>
          <w:color w:val="000000"/>
          <w:sz w:val="24"/>
          <w:lang w:val="es-CR"/>
        </w:rPr>
      </w:pPr>
    </w:p>
    <w:p w14:paraId="509950BB" w14:textId="77777777"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14:paraId="509950BC" w14:textId="77777777" w:rsidR="0031650F" w:rsidRDefault="0031650F" w:rsidP="00C73C46">
      <w:pPr>
        <w:ind w:left="567"/>
        <w:jc w:val="both"/>
        <w:rPr>
          <w:rFonts w:cs="Arial"/>
          <w:color w:val="000000"/>
          <w:sz w:val="24"/>
          <w:lang w:val="es-CR"/>
        </w:rPr>
      </w:pPr>
    </w:p>
    <w:p w14:paraId="509950BD" w14:textId="77777777"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w:t>
      </w:r>
      <w:r w:rsidR="00200AED">
        <w:rPr>
          <w:rFonts w:cs="Arial"/>
          <w:color w:val="000000"/>
          <w:sz w:val="24"/>
          <w:lang w:val="es-CR"/>
        </w:rPr>
        <w:t>11</w:t>
      </w:r>
      <w:r w:rsidRPr="00884C75">
        <w:rPr>
          <w:rFonts w:cs="Arial"/>
          <w:color w:val="000000"/>
          <w:sz w:val="24"/>
          <w:lang w:val="es-CR"/>
        </w:rPr>
        <w:t xml:space="preserve">,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14:paraId="509950BE" w14:textId="77777777" w:rsidR="0031650F" w:rsidRPr="00884C75" w:rsidRDefault="0031650F" w:rsidP="00C73C46">
      <w:pPr>
        <w:ind w:left="567"/>
        <w:jc w:val="both"/>
        <w:rPr>
          <w:rFonts w:cs="Arial"/>
          <w:color w:val="000000"/>
          <w:sz w:val="24"/>
          <w:lang w:val="es-CR"/>
        </w:rPr>
      </w:pPr>
    </w:p>
    <w:p w14:paraId="509950BF" w14:textId="77777777"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14:paraId="509950C0" w14:textId="77777777" w:rsidR="0031650F" w:rsidRDefault="0031650F" w:rsidP="0031650F">
      <w:pPr>
        <w:jc w:val="both"/>
        <w:rPr>
          <w:rFonts w:cs="Arial"/>
          <w:sz w:val="24"/>
          <w:lang w:val="es-CR"/>
        </w:rPr>
      </w:pPr>
    </w:p>
    <w:p w14:paraId="509950C1" w14:textId="77777777" w:rsidR="00C73C46" w:rsidRDefault="00C73C46" w:rsidP="0031650F">
      <w:pPr>
        <w:jc w:val="both"/>
        <w:rPr>
          <w:rFonts w:cs="Arial"/>
          <w:sz w:val="24"/>
          <w:lang w:val="es-CR"/>
        </w:rPr>
      </w:pPr>
    </w:p>
    <w:p w14:paraId="509950C2" w14:textId="77777777" w:rsidR="00C73C46" w:rsidRPr="00DA2C50" w:rsidRDefault="00C73C46" w:rsidP="0031650F">
      <w:pPr>
        <w:jc w:val="both"/>
        <w:rPr>
          <w:rFonts w:cs="Arial"/>
          <w:sz w:val="24"/>
          <w:lang w:val="es-CR"/>
        </w:rPr>
      </w:pPr>
    </w:p>
    <w:p w14:paraId="509950C3" w14:textId="77777777"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14:paraId="509950C4" w14:textId="77777777" w:rsidR="00AE6B35" w:rsidRDefault="00AE6B35" w:rsidP="001907DC">
      <w:pPr>
        <w:tabs>
          <w:tab w:val="left" w:pos="567"/>
        </w:tabs>
        <w:ind w:left="567"/>
        <w:jc w:val="both"/>
        <w:rPr>
          <w:rFonts w:cs="Arial"/>
          <w:color w:val="000000"/>
          <w:sz w:val="24"/>
          <w:lang w:val="es-CR"/>
        </w:rPr>
      </w:pPr>
    </w:p>
    <w:p w14:paraId="509950C5" w14:textId="77777777"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14:paraId="509950C6" w14:textId="77777777" w:rsidR="003A50CA" w:rsidRDefault="003A50CA" w:rsidP="001907DC">
      <w:pPr>
        <w:tabs>
          <w:tab w:val="left" w:pos="567"/>
        </w:tabs>
        <w:ind w:left="567"/>
        <w:jc w:val="both"/>
        <w:rPr>
          <w:rFonts w:cs="Arial"/>
          <w:b/>
          <w:color w:val="000000"/>
          <w:sz w:val="24"/>
          <w:lang w:val="es-CR"/>
        </w:rPr>
      </w:pPr>
    </w:p>
    <w:p w14:paraId="509950C7" w14:textId="77777777"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14:paraId="509950C8" w14:textId="77777777" w:rsidR="00AE6B35" w:rsidRDefault="00AE6B35" w:rsidP="00223608">
      <w:pPr>
        <w:pStyle w:val="Textoindependiente"/>
        <w:ind w:left="567"/>
        <w:rPr>
          <w:rFonts w:cs="Arial"/>
          <w:color w:val="000000"/>
          <w:sz w:val="24"/>
          <w:lang w:val="es-CR"/>
        </w:rPr>
      </w:pPr>
    </w:p>
    <w:p w14:paraId="509950C9" w14:textId="77777777"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14:paraId="509950CA" w14:textId="77777777" w:rsidR="0031650F" w:rsidRDefault="0031650F" w:rsidP="0031650F">
      <w:pPr>
        <w:pStyle w:val="Textoindependiente"/>
        <w:rPr>
          <w:rFonts w:cs="Arial"/>
          <w:b/>
          <w:color w:val="000000"/>
          <w:sz w:val="24"/>
          <w:lang w:val="es-CR"/>
        </w:rPr>
      </w:pPr>
    </w:p>
    <w:p w14:paraId="509950CB" w14:textId="77777777"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14:paraId="509950CC" w14:textId="77777777" w:rsidR="00AE6B35" w:rsidRDefault="00AE6B35" w:rsidP="00DB5DB5">
      <w:pPr>
        <w:tabs>
          <w:tab w:val="left" w:pos="567"/>
        </w:tabs>
        <w:ind w:left="567"/>
        <w:jc w:val="both"/>
        <w:rPr>
          <w:rFonts w:cs="Arial"/>
          <w:color w:val="000000"/>
          <w:sz w:val="24"/>
          <w:lang w:val="es-CR"/>
        </w:rPr>
      </w:pPr>
    </w:p>
    <w:p w14:paraId="509950CD" w14:textId="5D36B761"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DA62DC">
        <w:rPr>
          <w:rFonts w:cs="Arial"/>
          <w:sz w:val="24"/>
          <w:lang w:val="es-CR"/>
        </w:rPr>
        <w:t>1</w:t>
      </w:r>
      <w:r w:rsidR="00515B0A" w:rsidRPr="00613913">
        <w:rPr>
          <w:rFonts w:cs="Arial"/>
          <w:sz w:val="24"/>
          <w:lang w:val="es-CR"/>
        </w:rPr>
        <w:t xml:space="preserve"> de </w:t>
      </w:r>
      <w:r w:rsidR="00200AED">
        <w:rPr>
          <w:rFonts w:cs="Arial"/>
          <w:sz w:val="24"/>
          <w:lang w:val="es-CR"/>
        </w:rPr>
        <w:t>marzo</w:t>
      </w:r>
      <w:r w:rsidR="00F5309F">
        <w:rPr>
          <w:rFonts w:cs="Arial"/>
          <w:sz w:val="24"/>
          <w:lang w:val="es-CR"/>
        </w:rPr>
        <w:t xml:space="preserve"> del </w:t>
      </w:r>
      <w:r w:rsidR="00515B0A" w:rsidRPr="00613913">
        <w:rPr>
          <w:rFonts w:cs="Arial"/>
          <w:sz w:val="24"/>
          <w:lang w:val="es-CR"/>
        </w:rPr>
        <w:t>201</w:t>
      </w:r>
      <w:r w:rsidR="006714AB">
        <w:rPr>
          <w:rFonts w:cs="Arial"/>
          <w:sz w:val="24"/>
          <w:lang w:val="es-CR"/>
        </w:rPr>
        <w:t>6</w:t>
      </w:r>
      <w:r w:rsidR="008B7551">
        <w:rPr>
          <w:rFonts w:cs="Arial"/>
          <w:sz w:val="24"/>
          <w:lang w:val="es-CR"/>
        </w:rPr>
        <w:t xml:space="preserve"> </w:t>
      </w:r>
      <w:r w:rsidRPr="00DB5DB5">
        <w:rPr>
          <w:rFonts w:cs="Arial"/>
          <w:color w:val="000000"/>
          <w:sz w:val="24"/>
          <w:lang w:val="es-CR"/>
        </w:rPr>
        <w:t>el tipo de cambio se estableció en ¢</w:t>
      </w:r>
      <w:r w:rsidR="00200AED">
        <w:rPr>
          <w:rFonts w:cs="Arial"/>
          <w:color w:val="000000"/>
          <w:sz w:val="24"/>
          <w:lang w:val="es-CR"/>
        </w:rPr>
        <w:t>5</w:t>
      </w:r>
      <w:r w:rsidR="0062000D">
        <w:rPr>
          <w:rFonts w:cs="Arial"/>
          <w:color w:val="000000"/>
          <w:sz w:val="24"/>
          <w:lang w:val="es-CR"/>
        </w:rPr>
        <w:t>2</w:t>
      </w:r>
      <w:r w:rsidR="006714AB">
        <w:rPr>
          <w:rFonts w:cs="Arial"/>
          <w:color w:val="000000"/>
          <w:sz w:val="24"/>
          <w:lang w:val="es-CR"/>
        </w:rPr>
        <w:t>9.59</w:t>
      </w:r>
      <w:r w:rsidR="008B7551">
        <w:rPr>
          <w:rFonts w:cs="Arial"/>
          <w:color w:val="000000"/>
          <w:sz w:val="24"/>
          <w:lang w:val="es-CR"/>
        </w:rPr>
        <w:t xml:space="preserve"> </w:t>
      </w:r>
      <w:r w:rsidRPr="00DB5DB5">
        <w:rPr>
          <w:rFonts w:cs="Arial"/>
          <w:color w:val="000000"/>
          <w:sz w:val="24"/>
          <w:lang w:val="es-CR"/>
        </w:rPr>
        <w:t>y ¢</w:t>
      </w:r>
      <w:r w:rsidR="0062000D">
        <w:rPr>
          <w:rFonts w:cs="Arial"/>
          <w:color w:val="000000"/>
          <w:sz w:val="24"/>
          <w:lang w:val="es-CR"/>
        </w:rPr>
        <w:t>5</w:t>
      </w:r>
      <w:r w:rsidR="006714AB">
        <w:rPr>
          <w:rFonts w:cs="Arial"/>
          <w:color w:val="000000"/>
          <w:sz w:val="24"/>
          <w:lang w:val="es-CR"/>
        </w:rPr>
        <w:t>42</w:t>
      </w:r>
      <w:r w:rsidR="0062000D">
        <w:rPr>
          <w:rFonts w:cs="Arial"/>
          <w:color w:val="000000"/>
          <w:sz w:val="24"/>
          <w:lang w:val="es-CR"/>
        </w:rPr>
        <w:t>.</w:t>
      </w:r>
      <w:r w:rsidR="006714AB">
        <w:rPr>
          <w:rFonts w:cs="Arial"/>
          <w:color w:val="000000"/>
          <w:sz w:val="24"/>
          <w:lang w:val="es-CR"/>
        </w:rPr>
        <w:t>23</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33141D">
        <w:rPr>
          <w:rFonts w:cs="Arial"/>
          <w:color w:val="000000"/>
          <w:sz w:val="24"/>
          <w:lang w:val="es-CR"/>
        </w:rPr>
        <w:t>5</w:t>
      </w:r>
      <w:r w:rsidR="006714AB">
        <w:rPr>
          <w:rFonts w:cs="Arial"/>
          <w:color w:val="000000"/>
          <w:sz w:val="24"/>
          <w:lang w:val="es-CR"/>
        </w:rPr>
        <w:t>27</w:t>
      </w:r>
      <w:r w:rsidR="0033141D">
        <w:rPr>
          <w:rFonts w:cs="Arial"/>
          <w:color w:val="000000"/>
          <w:sz w:val="24"/>
          <w:lang w:val="es-CR"/>
        </w:rPr>
        <w:t>.3</w:t>
      </w:r>
      <w:r w:rsidR="006714AB">
        <w:rPr>
          <w:rFonts w:cs="Arial"/>
          <w:color w:val="000000"/>
          <w:sz w:val="24"/>
          <w:lang w:val="es-CR"/>
        </w:rPr>
        <w:t>6</w:t>
      </w:r>
      <w:r w:rsidR="00E43BD8">
        <w:rPr>
          <w:rFonts w:cs="Arial"/>
          <w:color w:val="000000"/>
          <w:sz w:val="24"/>
          <w:lang w:val="es-CR"/>
        </w:rPr>
        <w:t xml:space="preserve"> compra y ¢</w:t>
      </w:r>
      <w:r w:rsidR="00200AED">
        <w:rPr>
          <w:rFonts w:cs="Arial"/>
          <w:color w:val="000000"/>
          <w:sz w:val="24"/>
          <w:lang w:val="es-CR"/>
        </w:rPr>
        <w:t>5</w:t>
      </w:r>
      <w:r w:rsidR="006714AB">
        <w:rPr>
          <w:rFonts w:cs="Arial"/>
          <w:color w:val="000000"/>
          <w:sz w:val="24"/>
          <w:lang w:val="es-CR"/>
        </w:rPr>
        <w:t>39.08</w:t>
      </w:r>
      <w:r w:rsidR="003D49B7">
        <w:rPr>
          <w:rFonts w:cs="Arial"/>
          <w:color w:val="000000"/>
          <w:sz w:val="24"/>
          <w:lang w:val="es-CR"/>
        </w:rPr>
        <w:t xml:space="preserve"> </w:t>
      </w:r>
      <w:r w:rsidR="00E43BD8">
        <w:rPr>
          <w:rFonts w:cs="Arial"/>
          <w:color w:val="000000"/>
          <w:sz w:val="24"/>
          <w:lang w:val="es-CR"/>
        </w:rPr>
        <w:t>venta al 3</w:t>
      </w:r>
      <w:r w:rsidR="003D49B7">
        <w:rPr>
          <w:rFonts w:cs="Arial"/>
          <w:color w:val="000000"/>
          <w:sz w:val="24"/>
          <w:lang w:val="es-CR"/>
        </w:rPr>
        <w:t>1</w:t>
      </w:r>
      <w:r w:rsidR="00E43BD8">
        <w:rPr>
          <w:rFonts w:cs="Arial"/>
          <w:color w:val="000000"/>
          <w:sz w:val="24"/>
          <w:lang w:val="es-CR"/>
        </w:rPr>
        <w:t xml:space="preserve"> de </w:t>
      </w:r>
      <w:r w:rsidR="00200AED">
        <w:rPr>
          <w:rFonts w:cs="Arial"/>
          <w:color w:val="000000"/>
          <w:sz w:val="24"/>
          <w:lang w:val="es-CR"/>
        </w:rPr>
        <w:t>marzo</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6714AB">
        <w:rPr>
          <w:rFonts w:cs="Arial"/>
          <w:color w:val="000000"/>
          <w:sz w:val="24"/>
          <w:lang w:val="es-CR"/>
        </w:rPr>
        <w:t>5</w:t>
      </w:r>
      <w:r w:rsidR="006D6B2B">
        <w:rPr>
          <w:rFonts w:cs="Arial"/>
          <w:color w:val="000000"/>
          <w:sz w:val="24"/>
          <w:lang w:val="es-CR"/>
        </w:rPr>
        <w:t>)</w:t>
      </w:r>
      <w:r w:rsidRPr="00DB5DB5">
        <w:rPr>
          <w:rFonts w:cs="Arial"/>
          <w:color w:val="000000"/>
          <w:sz w:val="24"/>
          <w:lang w:val="es-CR"/>
        </w:rPr>
        <w:t>.</w:t>
      </w:r>
    </w:p>
    <w:p w14:paraId="509950CE" w14:textId="77777777" w:rsidR="00DB5DB5" w:rsidRPr="00DB5DB5" w:rsidRDefault="00DB5DB5" w:rsidP="00C73C46">
      <w:pPr>
        <w:tabs>
          <w:tab w:val="left" w:pos="567"/>
        </w:tabs>
        <w:ind w:left="567"/>
        <w:jc w:val="both"/>
        <w:rPr>
          <w:rFonts w:cs="Arial"/>
          <w:color w:val="000000"/>
          <w:sz w:val="24"/>
          <w:lang w:val="es-CR"/>
        </w:rPr>
      </w:pPr>
    </w:p>
    <w:p w14:paraId="509950CF" w14:textId="77777777"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14:paraId="509950D0" w14:textId="77777777" w:rsidR="004874B6" w:rsidRDefault="004874B6" w:rsidP="00C73C46">
      <w:pPr>
        <w:tabs>
          <w:tab w:val="left" w:pos="567"/>
        </w:tabs>
        <w:ind w:left="567"/>
        <w:jc w:val="both"/>
        <w:rPr>
          <w:rFonts w:cs="Arial"/>
          <w:b/>
          <w:color w:val="000000"/>
          <w:sz w:val="24"/>
          <w:lang w:val="es-CR"/>
        </w:rPr>
      </w:pPr>
    </w:p>
    <w:p w14:paraId="509950D1" w14:textId="77777777"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14:paraId="509950D2" w14:textId="77777777" w:rsidR="00AE6B35" w:rsidRDefault="00AE6B35" w:rsidP="004874B6">
      <w:pPr>
        <w:autoSpaceDE w:val="0"/>
        <w:autoSpaceDN w:val="0"/>
        <w:adjustRightInd w:val="0"/>
        <w:ind w:left="567"/>
        <w:jc w:val="both"/>
        <w:rPr>
          <w:rFonts w:cs="Arial"/>
          <w:color w:val="000000"/>
          <w:sz w:val="24"/>
          <w:lang w:val="es-ES"/>
        </w:rPr>
      </w:pPr>
    </w:p>
    <w:p w14:paraId="509950D3" w14:textId="77777777"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14:paraId="509950D4" w14:textId="77777777" w:rsidR="00C6390A" w:rsidRDefault="00C6390A" w:rsidP="00DB5DB5">
      <w:pPr>
        <w:tabs>
          <w:tab w:val="left" w:pos="567"/>
        </w:tabs>
        <w:ind w:left="502"/>
        <w:jc w:val="both"/>
        <w:rPr>
          <w:rFonts w:cs="Arial"/>
          <w:color w:val="000000"/>
          <w:sz w:val="24"/>
          <w:lang w:val="es-ES"/>
        </w:rPr>
      </w:pPr>
    </w:p>
    <w:p w14:paraId="509950D5" w14:textId="77777777" w:rsidR="006E739F" w:rsidRDefault="006E739F" w:rsidP="00DB5DB5">
      <w:pPr>
        <w:tabs>
          <w:tab w:val="left" w:pos="567"/>
        </w:tabs>
        <w:ind w:left="502"/>
        <w:jc w:val="both"/>
        <w:rPr>
          <w:rFonts w:cs="Arial"/>
          <w:color w:val="000000"/>
          <w:sz w:val="24"/>
          <w:lang w:val="es-ES"/>
        </w:rPr>
      </w:pPr>
    </w:p>
    <w:p w14:paraId="509950D6" w14:textId="77777777" w:rsidR="006E739F" w:rsidRDefault="006E739F" w:rsidP="00DB5DB5">
      <w:pPr>
        <w:tabs>
          <w:tab w:val="left" w:pos="567"/>
        </w:tabs>
        <w:ind w:left="502"/>
        <w:jc w:val="both"/>
        <w:rPr>
          <w:rFonts w:cs="Arial"/>
          <w:color w:val="000000"/>
          <w:sz w:val="24"/>
          <w:lang w:val="es-ES"/>
        </w:rPr>
      </w:pPr>
    </w:p>
    <w:p w14:paraId="509950D7" w14:textId="77777777" w:rsidR="006E739F" w:rsidRDefault="006E739F" w:rsidP="00DB5DB5">
      <w:pPr>
        <w:tabs>
          <w:tab w:val="left" w:pos="567"/>
        </w:tabs>
        <w:ind w:left="502"/>
        <w:jc w:val="both"/>
        <w:rPr>
          <w:rFonts w:cs="Arial"/>
          <w:color w:val="000000"/>
          <w:sz w:val="24"/>
          <w:lang w:val="es-ES"/>
        </w:rPr>
      </w:pPr>
    </w:p>
    <w:p w14:paraId="509950D8" w14:textId="77777777"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14:paraId="509950D9" w14:textId="77777777" w:rsidR="00AE6B35" w:rsidRDefault="00AE6B35" w:rsidP="005C6A45">
      <w:pPr>
        <w:pStyle w:val="Textoindependiente"/>
        <w:ind w:left="567"/>
        <w:rPr>
          <w:rFonts w:cs="Arial"/>
          <w:color w:val="000000"/>
          <w:sz w:val="24"/>
          <w:lang w:val="es-CR"/>
        </w:rPr>
      </w:pPr>
    </w:p>
    <w:p w14:paraId="509950DA" w14:textId="77777777"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14:paraId="509950DB" w14:textId="77777777" w:rsidR="0085478F" w:rsidRPr="00DA2C50" w:rsidRDefault="0085478F" w:rsidP="00C73C46">
      <w:pPr>
        <w:ind w:left="567"/>
        <w:rPr>
          <w:rFonts w:cs="Arial"/>
          <w:sz w:val="24"/>
          <w:lang w:val="es-CR"/>
        </w:rPr>
      </w:pPr>
    </w:p>
    <w:p w14:paraId="509950DC" w14:textId="77777777"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14:paraId="509950DD" w14:textId="77777777" w:rsidR="00515B0A" w:rsidRDefault="00515B0A" w:rsidP="005C6A45">
      <w:pPr>
        <w:rPr>
          <w:rFonts w:cs="Arial"/>
          <w:sz w:val="24"/>
          <w:lang w:val="es-CR"/>
        </w:rPr>
      </w:pPr>
    </w:p>
    <w:tbl>
      <w:tblPr>
        <w:tblW w:w="7513" w:type="dxa"/>
        <w:jc w:val="center"/>
        <w:tblCellMar>
          <w:left w:w="70" w:type="dxa"/>
          <w:right w:w="70" w:type="dxa"/>
        </w:tblCellMar>
        <w:tblLook w:val="0000" w:firstRow="0" w:lastRow="0" w:firstColumn="0" w:lastColumn="0" w:noHBand="0" w:noVBand="0"/>
      </w:tblPr>
      <w:tblGrid>
        <w:gridCol w:w="4593"/>
        <w:gridCol w:w="2920"/>
      </w:tblGrid>
      <w:tr w:rsidR="005C6A45" w:rsidRPr="00504BA6" w14:paraId="509950E0" w14:textId="77777777" w:rsidTr="00C73C46">
        <w:trPr>
          <w:trHeight w:val="254"/>
          <w:jc w:val="center"/>
        </w:trPr>
        <w:tc>
          <w:tcPr>
            <w:tcW w:w="4593" w:type="dxa"/>
            <w:tcBorders>
              <w:top w:val="nil"/>
              <w:left w:val="nil"/>
              <w:bottom w:val="nil"/>
              <w:right w:val="nil"/>
            </w:tcBorders>
            <w:shd w:val="clear" w:color="auto" w:fill="auto"/>
            <w:noWrap/>
            <w:vAlign w:val="bottom"/>
          </w:tcPr>
          <w:p w14:paraId="509950DE" w14:textId="77777777"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14:paraId="509950DF" w14:textId="77777777"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14:paraId="509950E3" w14:textId="77777777" w:rsidTr="00C73C46">
        <w:trPr>
          <w:trHeight w:val="254"/>
          <w:jc w:val="center"/>
        </w:trPr>
        <w:tc>
          <w:tcPr>
            <w:tcW w:w="4593" w:type="dxa"/>
            <w:tcBorders>
              <w:top w:val="nil"/>
              <w:left w:val="nil"/>
              <w:bottom w:val="nil"/>
              <w:right w:val="nil"/>
            </w:tcBorders>
            <w:shd w:val="clear" w:color="auto" w:fill="auto"/>
            <w:noWrap/>
            <w:vAlign w:val="bottom"/>
          </w:tcPr>
          <w:p w14:paraId="509950E1" w14:textId="77777777"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14:paraId="509950E2" w14:textId="77777777"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14:paraId="509950E6" w14:textId="77777777" w:rsidTr="00C73C46">
        <w:trPr>
          <w:trHeight w:val="254"/>
          <w:jc w:val="center"/>
        </w:trPr>
        <w:tc>
          <w:tcPr>
            <w:tcW w:w="4593" w:type="dxa"/>
            <w:tcBorders>
              <w:top w:val="nil"/>
              <w:left w:val="nil"/>
              <w:bottom w:val="nil"/>
              <w:right w:val="nil"/>
            </w:tcBorders>
            <w:shd w:val="clear" w:color="auto" w:fill="auto"/>
            <w:noWrap/>
            <w:vAlign w:val="bottom"/>
          </w:tcPr>
          <w:p w14:paraId="509950E4" w14:textId="77777777"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14:paraId="509950E5" w14:textId="77777777"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14:paraId="509950E9" w14:textId="77777777" w:rsidTr="00C73C46">
        <w:trPr>
          <w:trHeight w:val="254"/>
          <w:jc w:val="center"/>
        </w:trPr>
        <w:tc>
          <w:tcPr>
            <w:tcW w:w="4593" w:type="dxa"/>
            <w:tcBorders>
              <w:top w:val="nil"/>
              <w:left w:val="nil"/>
              <w:bottom w:val="nil"/>
              <w:right w:val="nil"/>
            </w:tcBorders>
            <w:shd w:val="clear" w:color="auto" w:fill="auto"/>
            <w:noWrap/>
            <w:vAlign w:val="bottom"/>
          </w:tcPr>
          <w:p w14:paraId="509950E7" w14:textId="77777777"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14:paraId="509950E8" w14:textId="77777777"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14:paraId="509950EA" w14:textId="77777777" w:rsidR="009A0597" w:rsidRPr="00DA2C50" w:rsidRDefault="009A0597" w:rsidP="00F43D99">
      <w:pPr>
        <w:pStyle w:val="Textoindependiente"/>
        <w:ind w:left="567"/>
        <w:rPr>
          <w:rFonts w:cs="Arial"/>
          <w:color w:val="000000"/>
          <w:sz w:val="24"/>
          <w:lang w:val="es-CR"/>
        </w:rPr>
      </w:pPr>
    </w:p>
    <w:p w14:paraId="509950EB" w14:textId="77777777"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14:paraId="509950EC" w14:textId="77777777" w:rsidR="00AE6B35" w:rsidRDefault="00AE6B35" w:rsidP="0074474E">
      <w:pPr>
        <w:ind w:left="567"/>
        <w:jc w:val="both"/>
        <w:rPr>
          <w:rFonts w:cs="Arial"/>
          <w:color w:val="000000"/>
          <w:sz w:val="24"/>
          <w:lang w:val="es-CR"/>
        </w:rPr>
      </w:pPr>
    </w:p>
    <w:p w14:paraId="509950ED" w14:textId="77777777"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Avanto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14:paraId="509950EE" w14:textId="77777777" w:rsidR="00B94D0E" w:rsidRPr="00DA2C50" w:rsidRDefault="00B94D0E" w:rsidP="0074474E">
      <w:pPr>
        <w:ind w:left="567"/>
        <w:jc w:val="both"/>
        <w:rPr>
          <w:rFonts w:cs="Arial"/>
          <w:color w:val="000000"/>
          <w:sz w:val="24"/>
          <w:lang w:val="es-CR"/>
        </w:rPr>
      </w:pPr>
    </w:p>
    <w:p w14:paraId="509950EF" w14:textId="77777777"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14:paraId="509950F0" w14:textId="77777777" w:rsidR="00AE6B35" w:rsidRDefault="00AE6B35" w:rsidP="009A0597">
      <w:pPr>
        <w:pStyle w:val="Ttulo2"/>
        <w:ind w:left="567"/>
        <w:rPr>
          <w:rFonts w:cs="Arial"/>
          <w:b w:val="0"/>
          <w:bCs w:val="0"/>
          <w:color w:val="000000"/>
          <w:sz w:val="24"/>
          <w:lang w:val="es-CR"/>
        </w:rPr>
      </w:pPr>
    </w:p>
    <w:p w14:paraId="509950F1" w14:textId="77777777"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14:paraId="509950F2" w14:textId="77777777" w:rsidR="009A0597" w:rsidRPr="00DA2C50" w:rsidRDefault="009A0597" w:rsidP="00C73C46">
      <w:pPr>
        <w:ind w:left="567"/>
        <w:rPr>
          <w:rFonts w:cs="Arial"/>
          <w:sz w:val="24"/>
          <w:lang w:val="es-CR"/>
        </w:rPr>
      </w:pPr>
    </w:p>
    <w:p w14:paraId="509950F3" w14:textId="77777777"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14:paraId="509950F4" w14:textId="77777777" w:rsidR="00AE6B35" w:rsidRDefault="00AE6B35" w:rsidP="00C73C46">
      <w:pPr>
        <w:ind w:left="567"/>
        <w:jc w:val="both"/>
        <w:rPr>
          <w:rFonts w:cs="Arial"/>
          <w:color w:val="000000"/>
          <w:sz w:val="24"/>
          <w:lang w:val="es-CR"/>
        </w:rPr>
      </w:pPr>
    </w:p>
    <w:p w14:paraId="509950F5" w14:textId="77777777"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14:paraId="509950F6" w14:textId="77777777"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14:paraId="509950F7" w14:textId="77777777"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14:paraId="509950F8" w14:textId="77777777" w:rsidR="00AE6B35" w:rsidRDefault="00AE6B35" w:rsidP="00C73C46">
      <w:pPr>
        <w:autoSpaceDE w:val="0"/>
        <w:autoSpaceDN w:val="0"/>
        <w:adjustRightInd w:val="0"/>
        <w:ind w:left="567"/>
        <w:jc w:val="both"/>
        <w:rPr>
          <w:rFonts w:cs="Arial"/>
          <w:color w:val="000000"/>
          <w:sz w:val="24"/>
          <w:lang w:val="es-CR"/>
        </w:rPr>
      </w:pPr>
    </w:p>
    <w:p w14:paraId="509950F9" w14:textId="77777777"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14:paraId="509950FA" w14:textId="77777777" w:rsidR="003A50CA" w:rsidRDefault="003A50CA" w:rsidP="009A0597">
      <w:pPr>
        <w:ind w:left="567"/>
        <w:jc w:val="both"/>
        <w:rPr>
          <w:rFonts w:cs="Arial"/>
          <w:color w:val="000000"/>
          <w:sz w:val="24"/>
          <w:lang w:val="es-CR"/>
        </w:rPr>
      </w:pPr>
    </w:p>
    <w:p w14:paraId="509950FB" w14:textId="77777777" w:rsidR="00B43132" w:rsidRDefault="00B43132" w:rsidP="009A0597">
      <w:pPr>
        <w:ind w:left="567"/>
        <w:jc w:val="both"/>
        <w:rPr>
          <w:rFonts w:cs="Arial"/>
          <w:color w:val="000000"/>
          <w:sz w:val="24"/>
          <w:lang w:val="es-CR"/>
        </w:rPr>
      </w:pPr>
    </w:p>
    <w:p w14:paraId="509950FC" w14:textId="77777777"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comparabilidad</w:t>
      </w:r>
    </w:p>
    <w:p w14:paraId="509950FD" w14:textId="77777777" w:rsidR="00AE6B35" w:rsidRDefault="00AE6B35" w:rsidP="004874B6">
      <w:pPr>
        <w:autoSpaceDE w:val="0"/>
        <w:autoSpaceDN w:val="0"/>
        <w:adjustRightInd w:val="0"/>
        <w:ind w:left="567"/>
        <w:jc w:val="both"/>
        <w:rPr>
          <w:rFonts w:cs="Arial"/>
          <w:color w:val="000000"/>
          <w:sz w:val="24"/>
          <w:lang w:val="es-CR"/>
        </w:rPr>
      </w:pPr>
    </w:p>
    <w:p w14:paraId="509950FE" w14:textId="77777777"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14:paraId="509950FF" w14:textId="77777777" w:rsidR="004874B6" w:rsidRDefault="004874B6" w:rsidP="00C73C46">
      <w:pPr>
        <w:tabs>
          <w:tab w:val="left" w:pos="567"/>
        </w:tabs>
        <w:ind w:left="567"/>
        <w:jc w:val="both"/>
        <w:rPr>
          <w:rFonts w:cs="Arial"/>
          <w:b/>
          <w:iCs/>
          <w:sz w:val="24"/>
          <w:lang w:val="es-CR"/>
        </w:rPr>
      </w:pPr>
    </w:p>
    <w:p w14:paraId="50995100" w14:textId="39735FD0" w:rsidR="001D21C2" w:rsidRDefault="001D21C2" w:rsidP="00C73C46">
      <w:pPr>
        <w:ind w:left="567"/>
        <w:jc w:val="both"/>
        <w:rPr>
          <w:color w:val="000000"/>
          <w:sz w:val="24"/>
          <w:lang w:val="es-CR"/>
        </w:rPr>
      </w:pPr>
      <w:r>
        <w:rPr>
          <w:color w:val="000000"/>
          <w:sz w:val="24"/>
          <w:lang w:val="es-CR"/>
        </w:rPr>
        <w:t>Para el periodo  201</w:t>
      </w:r>
      <w:r w:rsidR="008D7EA1">
        <w:rPr>
          <w:color w:val="000000"/>
          <w:sz w:val="24"/>
          <w:lang w:val="es-CR"/>
        </w:rPr>
        <w:t>6</w:t>
      </w:r>
      <w:r>
        <w:rPr>
          <w:color w:val="000000"/>
          <w:sz w:val="24"/>
          <w:lang w:val="es-CR"/>
        </w:rPr>
        <w:t xml:space="preserve"> se presentan los estados financieros comparativos, para este trimestre se comparan con </w:t>
      </w:r>
      <w:r w:rsidR="00200AED">
        <w:rPr>
          <w:color w:val="000000"/>
          <w:sz w:val="24"/>
          <w:lang w:val="es-CR"/>
        </w:rPr>
        <w:t>marzo</w:t>
      </w:r>
      <w:r>
        <w:rPr>
          <w:color w:val="000000"/>
          <w:sz w:val="24"/>
          <w:lang w:val="es-CR"/>
        </w:rPr>
        <w:t xml:space="preserve"> 201</w:t>
      </w:r>
      <w:r w:rsidR="008D7EA1">
        <w:rPr>
          <w:color w:val="000000"/>
          <w:sz w:val="24"/>
          <w:lang w:val="es-CR"/>
        </w:rPr>
        <w:t>5</w:t>
      </w:r>
      <w:r>
        <w:rPr>
          <w:color w:val="000000"/>
          <w:sz w:val="24"/>
          <w:lang w:val="es-CR"/>
        </w:rPr>
        <w:t>.</w:t>
      </w:r>
    </w:p>
    <w:p w14:paraId="50995101" w14:textId="77777777" w:rsidR="00E14A37" w:rsidRPr="00CA5A7F" w:rsidRDefault="00E14A37" w:rsidP="00C73C46">
      <w:pPr>
        <w:ind w:left="567"/>
        <w:jc w:val="both"/>
        <w:rPr>
          <w:color w:val="000000"/>
          <w:sz w:val="24"/>
          <w:lang w:val="es-CR"/>
        </w:rPr>
      </w:pPr>
    </w:p>
    <w:p w14:paraId="50995102" w14:textId="77777777"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14:paraId="50995103" w14:textId="77777777" w:rsidR="00AE6B35" w:rsidRDefault="00AE6B35" w:rsidP="00B53A10">
      <w:pPr>
        <w:ind w:left="567"/>
        <w:jc w:val="both"/>
        <w:rPr>
          <w:rFonts w:cs="Arial"/>
          <w:color w:val="000000"/>
          <w:sz w:val="24"/>
          <w:lang w:val="es-CR"/>
        </w:rPr>
      </w:pPr>
    </w:p>
    <w:p w14:paraId="50995104" w14:textId="77777777"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14:paraId="50995105" w14:textId="77777777" w:rsidR="00350250" w:rsidRPr="00DA2C50" w:rsidRDefault="00350250" w:rsidP="00F43D99">
      <w:pPr>
        <w:ind w:left="567"/>
        <w:jc w:val="both"/>
        <w:rPr>
          <w:rFonts w:cs="Arial"/>
          <w:color w:val="000000"/>
          <w:sz w:val="24"/>
          <w:lang w:val="es-CR"/>
        </w:rPr>
      </w:pPr>
    </w:p>
    <w:p w14:paraId="50995106" w14:textId="77777777"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14:paraId="50995107" w14:textId="77777777" w:rsidR="00AE6B35" w:rsidRDefault="00AE6B35" w:rsidP="00F43D99">
      <w:pPr>
        <w:pStyle w:val="Textoindependiente"/>
        <w:ind w:left="567"/>
        <w:rPr>
          <w:rFonts w:cs="Arial"/>
          <w:color w:val="000000"/>
          <w:sz w:val="24"/>
          <w:lang w:val="es-CR"/>
        </w:rPr>
      </w:pPr>
    </w:p>
    <w:p w14:paraId="50995108" w14:textId="77777777"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14:paraId="50995109" w14:textId="77777777" w:rsidR="003E4351" w:rsidRPr="00DA2C50" w:rsidRDefault="003E4351" w:rsidP="00F43D99">
      <w:pPr>
        <w:pStyle w:val="Textoindependiente"/>
        <w:ind w:left="567"/>
        <w:rPr>
          <w:rFonts w:cs="Arial"/>
          <w:color w:val="000000"/>
          <w:sz w:val="24"/>
          <w:lang w:val="es-CR"/>
        </w:rPr>
      </w:pPr>
    </w:p>
    <w:p w14:paraId="5099510A" w14:textId="77777777"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14:paraId="5099510B" w14:textId="77777777" w:rsidR="00AE6B35" w:rsidRDefault="00AE6B35" w:rsidP="00D470DE">
      <w:pPr>
        <w:ind w:left="567"/>
        <w:jc w:val="both"/>
        <w:rPr>
          <w:rFonts w:cs="Arial"/>
          <w:color w:val="000000"/>
          <w:sz w:val="24"/>
          <w:lang w:val="es-CR"/>
        </w:rPr>
      </w:pPr>
    </w:p>
    <w:p w14:paraId="5099510C" w14:textId="77777777"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14:paraId="5099510D" w14:textId="77777777" w:rsidR="007A76C4" w:rsidRPr="007A76C4" w:rsidRDefault="007A76C4" w:rsidP="007A76C4">
      <w:pPr>
        <w:ind w:left="567"/>
        <w:jc w:val="both"/>
        <w:rPr>
          <w:rFonts w:cs="Arial"/>
          <w:color w:val="000000"/>
          <w:sz w:val="24"/>
          <w:lang w:val="es-CR"/>
        </w:rPr>
      </w:pPr>
    </w:p>
    <w:p w14:paraId="5099510E" w14:textId="77777777" w:rsidR="00EB4F02" w:rsidRDefault="00EB4F02" w:rsidP="00B43132">
      <w:pPr>
        <w:autoSpaceDE w:val="0"/>
        <w:autoSpaceDN w:val="0"/>
        <w:adjustRightInd w:val="0"/>
        <w:ind w:left="567"/>
        <w:jc w:val="both"/>
        <w:rPr>
          <w:rFonts w:cs="Arial"/>
          <w:color w:val="000000"/>
          <w:sz w:val="24"/>
          <w:lang w:val="es-ES"/>
        </w:rPr>
      </w:pPr>
    </w:p>
    <w:p w14:paraId="5099510F" w14:textId="77777777"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14:paraId="50995110" w14:textId="77777777" w:rsidR="00B43132" w:rsidRDefault="00B43132" w:rsidP="00B43132">
      <w:pPr>
        <w:ind w:left="567"/>
        <w:jc w:val="both"/>
        <w:rPr>
          <w:rFonts w:cs="Arial"/>
          <w:color w:val="000000"/>
          <w:sz w:val="24"/>
          <w:lang w:val="es-CR"/>
        </w:rPr>
      </w:pPr>
    </w:p>
    <w:p w14:paraId="50995111" w14:textId="77777777"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14:paraId="50995112" w14:textId="77777777" w:rsidR="00B43132" w:rsidRDefault="00B43132" w:rsidP="00B43132">
      <w:pPr>
        <w:ind w:left="567"/>
        <w:jc w:val="both"/>
        <w:rPr>
          <w:rFonts w:cs="Arial"/>
          <w:color w:val="000000"/>
          <w:sz w:val="24"/>
          <w:lang w:val="es-CR"/>
        </w:rPr>
      </w:pPr>
    </w:p>
    <w:p w14:paraId="50995113" w14:textId="77777777"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14:paraId="50995114" w14:textId="77777777" w:rsidR="00B43132" w:rsidRPr="00DA2C50" w:rsidRDefault="00B43132" w:rsidP="00B43132">
      <w:pPr>
        <w:ind w:left="567"/>
        <w:jc w:val="both"/>
        <w:rPr>
          <w:rFonts w:cs="Arial"/>
          <w:color w:val="000000"/>
          <w:sz w:val="24"/>
          <w:lang w:val="es-CR"/>
        </w:rPr>
      </w:pPr>
    </w:p>
    <w:p w14:paraId="50995115" w14:textId="77777777"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14:paraId="50995116" w14:textId="77777777" w:rsidR="00C73C46" w:rsidRPr="00DA2C50" w:rsidRDefault="00C73C46" w:rsidP="00131C7B">
      <w:pPr>
        <w:ind w:left="567"/>
        <w:jc w:val="both"/>
        <w:rPr>
          <w:rFonts w:cs="Arial"/>
          <w:color w:val="000000"/>
          <w:sz w:val="24"/>
          <w:lang w:val="es-CR"/>
        </w:rPr>
      </w:pPr>
    </w:p>
    <w:p w14:paraId="50995117"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14:paraId="50995118" w14:textId="77777777" w:rsidR="00EF5581" w:rsidRDefault="00EF5581" w:rsidP="00131C7B">
      <w:pPr>
        <w:ind w:left="567"/>
        <w:jc w:val="both"/>
        <w:rPr>
          <w:rFonts w:cs="Arial"/>
          <w:color w:val="000000"/>
          <w:sz w:val="24"/>
          <w:lang w:val="es-CR"/>
        </w:rPr>
      </w:pPr>
    </w:p>
    <w:p w14:paraId="50995119" w14:textId="77777777"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14:paraId="5099511A" w14:textId="77777777" w:rsidR="00131C7B" w:rsidRPr="00DA2C50" w:rsidRDefault="00131C7B" w:rsidP="00131C7B">
      <w:pPr>
        <w:tabs>
          <w:tab w:val="center" w:pos="1800"/>
        </w:tabs>
        <w:ind w:left="1800"/>
        <w:jc w:val="both"/>
        <w:rPr>
          <w:rFonts w:cs="Arial"/>
          <w:b/>
          <w:color w:val="000000"/>
          <w:sz w:val="24"/>
          <w:lang w:val="es-CR"/>
        </w:rPr>
      </w:pPr>
    </w:p>
    <w:p w14:paraId="5099511B"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14:paraId="5099511C" w14:textId="77777777" w:rsidR="00EF5581" w:rsidRDefault="00EF5581" w:rsidP="00131C7B">
      <w:pPr>
        <w:ind w:left="567"/>
        <w:jc w:val="both"/>
        <w:rPr>
          <w:rFonts w:cs="Arial"/>
          <w:bCs/>
          <w:sz w:val="24"/>
          <w:lang w:val="es-CR"/>
        </w:rPr>
      </w:pPr>
    </w:p>
    <w:p w14:paraId="5099511D" w14:textId="77777777" w:rsidR="00131C7B" w:rsidRPr="00DA2C50" w:rsidRDefault="00E601E9" w:rsidP="00131C7B">
      <w:pPr>
        <w:ind w:left="567"/>
        <w:jc w:val="both"/>
        <w:rPr>
          <w:rFonts w:cs="Arial"/>
          <w:color w:val="000000"/>
          <w:sz w:val="24"/>
          <w:lang w:val="es-CR"/>
        </w:rPr>
      </w:pPr>
      <w:r>
        <w:rPr>
          <w:rFonts w:cs="Arial"/>
          <w:bCs/>
          <w:sz w:val="24"/>
          <w:lang w:val="es-CR"/>
        </w:rPr>
        <w:t xml:space="preserve">Avanto </w:t>
      </w:r>
      <w:r w:rsidR="00131C7B" w:rsidRPr="00DA2C50">
        <w:rPr>
          <w:rFonts w:cs="Arial"/>
          <w:color w:val="000000"/>
          <w:sz w:val="24"/>
          <w:lang w:val="es-CR"/>
        </w:rPr>
        <w:t>no tiene planes de aportes o beneficios definidos, excepto los requeridos por la legislación laboral.</w:t>
      </w:r>
    </w:p>
    <w:p w14:paraId="5099511E" w14:textId="77777777" w:rsidR="00131C7B" w:rsidRPr="00DA2C50" w:rsidRDefault="00131C7B" w:rsidP="00E44B3F">
      <w:pPr>
        <w:tabs>
          <w:tab w:val="center" w:pos="1800"/>
        </w:tabs>
        <w:jc w:val="both"/>
        <w:rPr>
          <w:rFonts w:cs="Arial"/>
          <w:b/>
          <w:iCs/>
          <w:sz w:val="24"/>
          <w:lang w:val="es-CR"/>
        </w:rPr>
      </w:pPr>
    </w:p>
    <w:p w14:paraId="5099511F" w14:textId="77777777"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14:paraId="50995120" w14:textId="77777777" w:rsidR="00EF5581" w:rsidRDefault="00EF5581" w:rsidP="006C7F8F">
      <w:pPr>
        <w:autoSpaceDE w:val="0"/>
        <w:autoSpaceDN w:val="0"/>
        <w:adjustRightInd w:val="0"/>
        <w:ind w:left="567"/>
        <w:jc w:val="both"/>
        <w:rPr>
          <w:rFonts w:cs="Arial"/>
          <w:color w:val="000000"/>
          <w:sz w:val="24"/>
          <w:lang w:val="es-CR"/>
        </w:rPr>
      </w:pPr>
    </w:p>
    <w:p w14:paraId="50995121" w14:textId="77777777" w:rsidR="00E601E9" w:rsidRPr="00790858" w:rsidRDefault="00E601E9" w:rsidP="006C7F8F">
      <w:pPr>
        <w:autoSpaceDE w:val="0"/>
        <w:autoSpaceDN w:val="0"/>
        <w:adjustRightInd w:val="0"/>
        <w:ind w:left="567"/>
        <w:jc w:val="both"/>
        <w:rPr>
          <w:rFonts w:cs="Arial"/>
          <w:color w:val="000000"/>
          <w:sz w:val="24"/>
          <w:lang w:val="es-MX"/>
        </w:rPr>
      </w:pPr>
      <w:r>
        <w:rPr>
          <w:rFonts w:cs="Arial"/>
          <w:color w:val="000000"/>
          <w:sz w:val="24"/>
          <w:lang w:val="es-CR"/>
        </w:rPr>
        <w:t xml:space="preserve">Avanto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50995122" w14:textId="77777777" w:rsidR="006C7F8F" w:rsidRDefault="006C7F8F" w:rsidP="00E601E9">
      <w:pPr>
        <w:ind w:left="567"/>
        <w:jc w:val="both"/>
        <w:rPr>
          <w:rFonts w:cs="Arial"/>
          <w:b/>
          <w:bCs/>
          <w:color w:val="000000"/>
          <w:sz w:val="24"/>
          <w:lang w:val="es-CR"/>
        </w:rPr>
      </w:pPr>
    </w:p>
    <w:p w14:paraId="50995123" w14:textId="77777777"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14:paraId="50995124" w14:textId="77777777"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14:paraId="50995125" w14:textId="77777777" w:rsidR="00EF5581" w:rsidRDefault="00EF5581" w:rsidP="00EF5581">
      <w:pPr>
        <w:ind w:left="993"/>
        <w:jc w:val="both"/>
        <w:rPr>
          <w:rFonts w:cs="Arial"/>
          <w:bCs/>
          <w:color w:val="000000"/>
          <w:sz w:val="24"/>
          <w:lang w:val="es-CR"/>
        </w:rPr>
      </w:pPr>
    </w:p>
    <w:p w14:paraId="50995126" w14:textId="77777777"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14:paraId="50995127" w14:textId="77777777" w:rsidR="003C67B5" w:rsidRDefault="003C67B5" w:rsidP="003C67B5">
      <w:pPr>
        <w:ind w:left="993"/>
        <w:jc w:val="both"/>
        <w:rPr>
          <w:rFonts w:cs="Arial"/>
          <w:bCs/>
          <w:color w:val="000000"/>
          <w:sz w:val="24"/>
          <w:lang w:val="es-CR"/>
        </w:rPr>
      </w:pPr>
    </w:p>
    <w:p w14:paraId="50995128" w14:textId="77777777"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14:paraId="50995129" w14:textId="77777777" w:rsidR="00C73C46" w:rsidRDefault="00C73C46" w:rsidP="00C73C46">
      <w:pPr>
        <w:tabs>
          <w:tab w:val="left" w:pos="567"/>
        </w:tabs>
        <w:ind w:left="360"/>
        <w:jc w:val="both"/>
        <w:rPr>
          <w:rFonts w:cs="Arial"/>
          <w:b/>
          <w:color w:val="000000"/>
          <w:sz w:val="24"/>
          <w:lang w:val="es-CR"/>
        </w:rPr>
      </w:pPr>
    </w:p>
    <w:p w14:paraId="5099512A"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14:paraId="5099512B" w14:textId="77777777" w:rsidR="00EF5581" w:rsidRDefault="00EF5581" w:rsidP="00131C7B">
      <w:pPr>
        <w:ind w:left="567"/>
        <w:jc w:val="both"/>
        <w:rPr>
          <w:rFonts w:cs="Arial"/>
          <w:color w:val="000000"/>
          <w:sz w:val="24"/>
          <w:lang w:val="es-CR"/>
        </w:rPr>
      </w:pPr>
    </w:p>
    <w:p w14:paraId="5099512C" w14:textId="77777777"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14:paraId="5099512D" w14:textId="77777777" w:rsidR="00B75DEF" w:rsidRPr="00DA2C50" w:rsidRDefault="00B75DEF" w:rsidP="00E44B3F">
      <w:pPr>
        <w:tabs>
          <w:tab w:val="center" w:pos="1800"/>
        </w:tabs>
        <w:jc w:val="both"/>
        <w:rPr>
          <w:rFonts w:cs="Arial"/>
          <w:b/>
          <w:iCs/>
          <w:sz w:val="24"/>
          <w:lang w:val="es-CR"/>
        </w:rPr>
      </w:pPr>
    </w:p>
    <w:p w14:paraId="5099512E" w14:textId="77777777"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14:paraId="5099512F" w14:textId="77777777" w:rsidR="00EF5581" w:rsidRDefault="00EF5581" w:rsidP="00296590">
      <w:pPr>
        <w:ind w:left="567"/>
        <w:jc w:val="both"/>
        <w:rPr>
          <w:rFonts w:cs="Arial"/>
          <w:color w:val="000000"/>
          <w:sz w:val="24"/>
          <w:lang w:val="es-CR"/>
        </w:rPr>
      </w:pPr>
    </w:p>
    <w:p w14:paraId="50995130" w14:textId="77777777"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14:paraId="50995131" w14:textId="77777777" w:rsidR="00A01BC7" w:rsidRDefault="00A01BC7" w:rsidP="00296590">
      <w:pPr>
        <w:ind w:left="567"/>
        <w:jc w:val="both"/>
        <w:rPr>
          <w:rFonts w:cs="Arial"/>
          <w:color w:val="000000"/>
          <w:sz w:val="24"/>
          <w:lang w:val="es-CR"/>
        </w:rPr>
      </w:pPr>
    </w:p>
    <w:p w14:paraId="50995132" w14:textId="77777777" w:rsidR="00194D4A" w:rsidRPr="00DA2C50" w:rsidRDefault="002F43A2" w:rsidP="00296590">
      <w:pPr>
        <w:ind w:left="567"/>
        <w:jc w:val="both"/>
        <w:rPr>
          <w:rFonts w:cs="Arial"/>
          <w:color w:val="000000"/>
          <w:sz w:val="24"/>
          <w:lang w:val="es-CR"/>
        </w:rPr>
      </w:pPr>
      <w:r>
        <w:rPr>
          <w:rFonts w:cs="Arial"/>
          <w:color w:val="000000"/>
          <w:sz w:val="24"/>
          <w:lang w:val="es-CR"/>
        </w:rPr>
        <w:t xml:space="preserve">Para Avanto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14:paraId="50995133" w14:textId="77777777" w:rsidR="00194D4A" w:rsidRPr="00DA2C50" w:rsidRDefault="00194D4A" w:rsidP="00296590">
      <w:pPr>
        <w:ind w:left="567"/>
        <w:jc w:val="both"/>
        <w:rPr>
          <w:rFonts w:cs="Arial"/>
          <w:color w:val="000000"/>
          <w:sz w:val="24"/>
          <w:lang w:val="es-CR"/>
        </w:rPr>
      </w:pPr>
    </w:p>
    <w:p w14:paraId="50995134" w14:textId="77777777"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14:paraId="50995135" w14:textId="77777777" w:rsidR="0018078F" w:rsidRDefault="0018078F" w:rsidP="00296590">
      <w:pPr>
        <w:ind w:left="567"/>
        <w:jc w:val="both"/>
        <w:rPr>
          <w:rFonts w:cs="Arial"/>
          <w:color w:val="000000"/>
          <w:sz w:val="24"/>
          <w:lang w:val="es-CR"/>
        </w:rPr>
      </w:pPr>
    </w:p>
    <w:p w14:paraId="50995136" w14:textId="77777777" w:rsidR="006E739F" w:rsidRDefault="006E739F" w:rsidP="00296590">
      <w:pPr>
        <w:ind w:left="567"/>
        <w:jc w:val="both"/>
        <w:rPr>
          <w:rFonts w:cs="Arial"/>
          <w:color w:val="000000"/>
          <w:sz w:val="24"/>
          <w:lang w:val="es-CR"/>
        </w:rPr>
      </w:pPr>
    </w:p>
    <w:p w14:paraId="50995137" w14:textId="77777777" w:rsidR="006E739F" w:rsidRPr="00DA2C50" w:rsidRDefault="006E739F" w:rsidP="00296590">
      <w:pPr>
        <w:ind w:left="567"/>
        <w:jc w:val="both"/>
        <w:rPr>
          <w:rFonts w:cs="Arial"/>
          <w:color w:val="000000"/>
          <w:sz w:val="24"/>
          <w:lang w:val="es-CR"/>
        </w:rPr>
      </w:pPr>
    </w:p>
    <w:p w14:paraId="50995138" w14:textId="77777777"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14:paraId="50995139" w14:textId="77777777" w:rsidR="00EF5581" w:rsidRDefault="00EF5581" w:rsidP="00B14C0E">
      <w:pPr>
        <w:ind w:left="567"/>
        <w:jc w:val="both"/>
        <w:rPr>
          <w:rFonts w:cs="Arial"/>
          <w:color w:val="000000"/>
          <w:sz w:val="24"/>
          <w:lang w:val="es-CR"/>
        </w:rPr>
      </w:pPr>
    </w:p>
    <w:p w14:paraId="5099513A" w14:textId="77777777"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14:paraId="5099513B" w14:textId="77777777" w:rsidR="002F43A2" w:rsidRDefault="002F43A2" w:rsidP="002F43A2">
      <w:pPr>
        <w:ind w:left="567"/>
        <w:jc w:val="both"/>
        <w:rPr>
          <w:rFonts w:cs="Arial"/>
          <w:sz w:val="24"/>
          <w:lang w:val="es-CR"/>
        </w:rPr>
      </w:pPr>
    </w:p>
    <w:p w14:paraId="5099513C" w14:textId="77777777"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14:paraId="5099513D" w14:textId="77777777" w:rsidR="009E73E9" w:rsidRDefault="009E73E9" w:rsidP="009E73E9">
      <w:pPr>
        <w:ind w:left="567"/>
        <w:jc w:val="both"/>
        <w:rPr>
          <w:rFonts w:cs="Arial"/>
          <w:color w:val="000000"/>
          <w:sz w:val="24"/>
          <w:lang w:val="es-CR"/>
        </w:rPr>
      </w:pPr>
    </w:p>
    <w:p w14:paraId="5099513E" w14:textId="7A251A4F" w:rsidR="009E73E9" w:rsidRDefault="009E73E9" w:rsidP="009E73E9">
      <w:pPr>
        <w:ind w:left="567"/>
        <w:jc w:val="both"/>
        <w:rPr>
          <w:rFonts w:cs="Arial"/>
          <w:color w:val="000000"/>
          <w:sz w:val="24"/>
          <w:lang w:val="es-CR"/>
        </w:rPr>
      </w:pPr>
      <w:r>
        <w:rPr>
          <w:rFonts w:cs="Arial"/>
          <w:color w:val="000000"/>
          <w:sz w:val="24"/>
          <w:lang w:val="es-CR"/>
        </w:rPr>
        <w:t>Al 3</w:t>
      </w:r>
      <w:r w:rsidR="009633D3">
        <w:rPr>
          <w:rFonts w:cs="Arial"/>
          <w:color w:val="000000"/>
          <w:sz w:val="24"/>
          <w:lang w:val="es-CR"/>
        </w:rPr>
        <w:t>1</w:t>
      </w:r>
      <w:r>
        <w:rPr>
          <w:rFonts w:cs="Arial"/>
          <w:color w:val="000000"/>
          <w:sz w:val="24"/>
          <w:lang w:val="es-CR"/>
        </w:rPr>
        <w:t xml:space="preserve"> de </w:t>
      </w:r>
      <w:r w:rsidR="00200AED">
        <w:rPr>
          <w:rFonts w:cs="Arial"/>
          <w:color w:val="000000"/>
          <w:sz w:val="24"/>
          <w:lang w:val="es-CR"/>
        </w:rPr>
        <w:t>marzo</w:t>
      </w:r>
      <w:r>
        <w:rPr>
          <w:rFonts w:cs="Arial"/>
          <w:color w:val="000000"/>
          <w:sz w:val="24"/>
          <w:lang w:val="es-CR"/>
        </w:rPr>
        <w:t xml:space="preserve"> del 201</w:t>
      </w:r>
      <w:r w:rsidR="008D7EA1">
        <w:rPr>
          <w:rFonts w:cs="Arial"/>
          <w:color w:val="000000"/>
          <w:sz w:val="24"/>
          <w:lang w:val="es-CR"/>
        </w:rPr>
        <w:t>6</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 xml:space="preserve">90,875,159.  Hay un rubro de </w:t>
      </w:r>
      <w:r w:rsidRPr="00DB5DB5">
        <w:rPr>
          <w:rFonts w:cs="Arial"/>
          <w:color w:val="000000"/>
          <w:sz w:val="24"/>
          <w:lang w:val="es-CR"/>
        </w:rPr>
        <w:t>¢</w:t>
      </w:r>
      <w:r>
        <w:rPr>
          <w:rFonts w:cs="Arial"/>
          <w:color w:val="000000"/>
          <w:sz w:val="24"/>
          <w:lang w:val="es-CR"/>
        </w:rPr>
        <w:t>49,124,841 de capital que no ha sido pagado</w:t>
      </w:r>
    </w:p>
    <w:p w14:paraId="5099513F" w14:textId="77777777" w:rsidR="009E73E9" w:rsidRDefault="009E73E9" w:rsidP="009E73E9">
      <w:pPr>
        <w:ind w:left="567"/>
        <w:jc w:val="both"/>
        <w:rPr>
          <w:rFonts w:cs="Arial"/>
          <w:color w:val="000000"/>
          <w:sz w:val="24"/>
          <w:lang w:val="es-CR"/>
        </w:rPr>
      </w:pPr>
    </w:p>
    <w:p w14:paraId="50995140" w14:textId="77777777"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2,800,000 de Aportes de Capital pendiente de capitalizar, que corresponde el 50% al señor Juan Mojica y el 50% restante al Señor Antonio Barzuna.</w:t>
      </w:r>
    </w:p>
    <w:p w14:paraId="50995141" w14:textId="77777777" w:rsidR="009E73E9" w:rsidRDefault="009E73E9" w:rsidP="002F43A2">
      <w:pPr>
        <w:ind w:left="567"/>
        <w:jc w:val="both"/>
        <w:rPr>
          <w:rFonts w:cs="Arial"/>
          <w:sz w:val="24"/>
          <w:lang w:val="es-CR"/>
        </w:rPr>
      </w:pPr>
    </w:p>
    <w:p w14:paraId="50995142" w14:textId="77777777" w:rsidR="00527345" w:rsidRDefault="00527345" w:rsidP="002F43A2">
      <w:pPr>
        <w:ind w:left="567"/>
        <w:jc w:val="both"/>
        <w:rPr>
          <w:rFonts w:cs="Arial"/>
          <w:sz w:val="24"/>
          <w:lang w:val="es-CR"/>
        </w:rPr>
      </w:pPr>
    </w:p>
    <w:p w14:paraId="50995143" w14:textId="77777777" w:rsidR="00D50E90" w:rsidRDefault="00D50E90" w:rsidP="002F43A2">
      <w:pPr>
        <w:ind w:left="567"/>
        <w:jc w:val="both"/>
        <w:rPr>
          <w:rFonts w:cs="Arial"/>
          <w:sz w:val="24"/>
          <w:lang w:val="es-CR"/>
        </w:rPr>
      </w:pPr>
    </w:p>
    <w:p w14:paraId="50995144" w14:textId="77777777"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14:paraId="50995145" w14:textId="77777777" w:rsidR="00527345" w:rsidRDefault="00527345" w:rsidP="00527345">
      <w:pPr>
        <w:tabs>
          <w:tab w:val="left" w:pos="142"/>
        </w:tabs>
        <w:suppressAutoHyphens/>
        <w:ind w:left="142"/>
        <w:jc w:val="both"/>
        <w:rPr>
          <w:rFonts w:cs="Arial"/>
          <w:b/>
          <w:color w:val="000000"/>
          <w:sz w:val="24"/>
          <w:lang w:val="es-CR"/>
        </w:rPr>
      </w:pPr>
    </w:p>
    <w:p w14:paraId="50995146" w14:textId="7B1D2010"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r w:rsidR="00254774">
        <w:rPr>
          <w:rFonts w:cs="Arial"/>
          <w:bCs/>
          <w:color w:val="000000"/>
          <w:sz w:val="24"/>
          <w:lang w:val="es-CR"/>
        </w:rPr>
        <w:t xml:space="preserve">Avanto </w:t>
      </w:r>
      <w:r w:rsidR="00D76C58">
        <w:rPr>
          <w:rFonts w:cs="Arial"/>
          <w:bCs/>
          <w:color w:val="000000"/>
          <w:sz w:val="24"/>
          <w:lang w:val="es-CR"/>
        </w:rPr>
        <w:t xml:space="preserve">posee una inversión de </w:t>
      </w:r>
      <w:r w:rsidR="00D76C58" w:rsidRPr="00DA2C50">
        <w:rPr>
          <w:rFonts w:cs="Arial"/>
          <w:sz w:val="24"/>
          <w:lang w:val="es-CR"/>
        </w:rPr>
        <w:t>¢</w:t>
      </w:r>
      <w:r w:rsidR="008D7EA1">
        <w:rPr>
          <w:rFonts w:cs="Arial"/>
          <w:sz w:val="24"/>
          <w:lang w:val="es-CR"/>
        </w:rPr>
        <w:t>2</w:t>
      </w:r>
      <w:r w:rsidR="00200AED">
        <w:rPr>
          <w:rFonts w:cs="Arial"/>
          <w:sz w:val="24"/>
          <w:lang w:val="es-CR"/>
        </w:rPr>
        <w:t>,</w:t>
      </w:r>
      <w:r w:rsidR="008D7EA1">
        <w:rPr>
          <w:rFonts w:cs="Arial"/>
          <w:sz w:val="24"/>
          <w:lang w:val="es-CR"/>
        </w:rPr>
        <w:t>123</w:t>
      </w:r>
      <w:r w:rsidR="004532A5">
        <w:rPr>
          <w:rFonts w:cs="Arial"/>
          <w:sz w:val="24"/>
          <w:lang w:val="es-CR"/>
        </w:rPr>
        <w:t>,</w:t>
      </w:r>
      <w:r w:rsidR="008D7EA1">
        <w:rPr>
          <w:rFonts w:cs="Arial"/>
          <w:sz w:val="24"/>
          <w:lang w:val="es-CR"/>
        </w:rPr>
        <w:t>080</w:t>
      </w:r>
      <w:r w:rsidR="00D001CC">
        <w:rPr>
          <w:rFonts w:cs="Arial"/>
          <w:sz w:val="24"/>
          <w:lang w:val="es-CR"/>
        </w:rPr>
        <w:t xml:space="preserve"> </w:t>
      </w:r>
      <w:r w:rsidR="00D76C58">
        <w:rPr>
          <w:rFonts w:cs="Arial"/>
          <w:sz w:val="24"/>
          <w:lang w:val="es-CR"/>
        </w:rPr>
        <w:t>tal y como se establece en el punto 8.2.</w:t>
      </w:r>
    </w:p>
    <w:p w14:paraId="50995147" w14:textId="77777777" w:rsidR="00527345" w:rsidRDefault="00527345" w:rsidP="002F43A2">
      <w:pPr>
        <w:ind w:left="567"/>
        <w:jc w:val="both"/>
        <w:rPr>
          <w:rFonts w:cs="Arial"/>
          <w:sz w:val="24"/>
          <w:lang w:val="es-CR"/>
        </w:rPr>
      </w:pPr>
    </w:p>
    <w:p w14:paraId="50995148" w14:textId="77777777"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14:paraId="50995149" w14:textId="77777777" w:rsidR="00527345" w:rsidRDefault="00527345" w:rsidP="002F43A2">
      <w:pPr>
        <w:ind w:left="567"/>
        <w:jc w:val="both"/>
        <w:rPr>
          <w:rFonts w:cs="Arial"/>
          <w:sz w:val="24"/>
          <w:lang w:val="es-CR"/>
        </w:rPr>
      </w:pPr>
    </w:p>
    <w:p w14:paraId="5099514A" w14:textId="77777777"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r w:rsidR="00AD152F" w:rsidRPr="00527345">
        <w:rPr>
          <w:rFonts w:cs="Arial"/>
          <w:bCs/>
          <w:color w:val="000000"/>
          <w:sz w:val="24"/>
          <w:lang w:val="es-CR"/>
        </w:rPr>
        <w:t>Avanto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14:paraId="5099514B" w14:textId="77777777" w:rsidR="002F43A2" w:rsidRPr="00DA2C50" w:rsidRDefault="002F43A2" w:rsidP="002F43A2">
      <w:pPr>
        <w:jc w:val="both"/>
        <w:rPr>
          <w:rFonts w:cs="Arial"/>
          <w:sz w:val="24"/>
          <w:lang w:val="es-CR"/>
        </w:rPr>
      </w:pPr>
    </w:p>
    <w:p w14:paraId="5099514C" w14:textId="77777777"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14:paraId="5099514D" w14:textId="77777777" w:rsidR="0018078F" w:rsidRPr="005C38E1" w:rsidRDefault="0018078F" w:rsidP="0018078F">
      <w:pPr>
        <w:pStyle w:val="Ttulo2"/>
        <w:rPr>
          <w:rFonts w:cs="Arial"/>
          <w:b w:val="0"/>
          <w:bCs w:val="0"/>
          <w:spacing w:val="-2"/>
          <w:sz w:val="24"/>
          <w:lang w:val="es-CR"/>
        </w:rPr>
      </w:pPr>
    </w:p>
    <w:p w14:paraId="5099514E" w14:textId="77777777"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r w:rsidR="00B37AEC" w:rsidRPr="0018078F">
        <w:rPr>
          <w:rFonts w:cs="Arial"/>
          <w:b w:val="0"/>
          <w:color w:val="000000"/>
          <w:sz w:val="24"/>
          <w:lang w:val="es-CR"/>
        </w:rPr>
        <w:t xml:space="preserve">Avanto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14:paraId="5099514F" w14:textId="77777777" w:rsidR="00EF5581" w:rsidRDefault="00EF5581" w:rsidP="004C02DF">
      <w:pPr>
        <w:tabs>
          <w:tab w:val="left" w:pos="1080"/>
          <w:tab w:val="left" w:pos="1560"/>
          <w:tab w:val="num" w:pos="2148"/>
        </w:tabs>
        <w:suppressAutoHyphens/>
        <w:jc w:val="both"/>
        <w:rPr>
          <w:rFonts w:cs="Arial"/>
          <w:sz w:val="24"/>
          <w:lang w:val="es-CR"/>
        </w:rPr>
      </w:pPr>
    </w:p>
    <w:p w14:paraId="50995150" w14:textId="77777777"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14:paraId="50995151" w14:textId="77777777" w:rsidR="00B12EB4" w:rsidRPr="00DA2C50" w:rsidRDefault="00B12EB4" w:rsidP="00B12EB4">
      <w:pPr>
        <w:pStyle w:val="Ttulo2"/>
        <w:ind w:left="-567"/>
        <w:rPr>
          <w:rFonts w:cs="Arial"/>
          <w:sz w:val="24"/>
          <w:lang w:val="es-CR"/>
        </w:rPr>
      </w:pPr>
    </w:p>
    <w:p w14:paraId="50995152" w14:textId="77777777"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14:paraId="50995153" w14:textId="77777777"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firstRow="0" w:lastRow="0" w:firstColumn="0" w:lastColumn="0" w:noHBand="0" w:noVBand="0"/>
      </w:tblPr>
      <w:tblGrid>
        <w:gridCol w:w="1843"/>
        <w:gridCol w:w="850"/>
        <w:gridCol w:w="1701"/>
        <w:gridCol w:w="1717"/>
        <w:gridCol w:w="835"/>
        <w:gridCol w:w="1276"/>
      </w:tblGrid>
      <w:tr w:rsidR="00B12EB4" w:rsidRPr="00504BA6" w14:paraId="5099515A" w14:textId="77777777" w:rsidTr="00BF45F2">
        <w:trPr>
          <w:trHeight w:val="270"/>
        </w:trPr>
        <w:tc>
          <w:tcPr>
            <w:tcW w:w="1843" w:type="dxa"/>
          </w:tcPr>
          <w:p w14:paraId="50995154"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14:paraId="50995155" w14:textId="77777777" w:rsidR="00B12EB4" w:rsidRPr="00504BA6" w:rsidRDefault="00B12EB4" w:rsidP="00B12EB4">
            <w:pPr>
              <w:pStyle w:val="Textoindependiente"/>
              <w:jc w:val="center"/>
              <w:rPr>
                <w:rFonts w:cs="Arial"/>
                <w:bCs/>
                <w:sz w:val="24"/>
                <w:u w:val="single"/>
                <w:lang w:val="es-CR"/>
              </w:rPr>
            </w:pPr>
          </w:p>
        </w:tc>
        <w:tc>
          <w:tcPr>
            <w:tcW w:w="1701" w:type="dxa"/>
          </w:tcPr>
          <w:p w14:paraId="50995156"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14:paraId="50995157"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14:paraId="50995158" w14:textId="77777777" w:rsidR="00B12EB4" w:rsidRPr="00504BA6" w:rsidRDefault="00B12EB4" w:rsidP="00B12EB4">
            <w:pPr>
              <w:pStyle w:val="Textoindependiente"/>
              <w:jc w:val="center"/>
              <w:rPr>
                <w:rFonts w:cs="Arial"/>
                <w:bCs/>
                <w:sz w:val="24"/>
                <w:u w:val="single"/>
                <w:lang w:val="es-CR"/>
              </w:rPr>
            </w:pPr>
          </w:p>
        </w:tc>
        <w:tc>
          <w:tcPr>
            <w:tcW w:w="1276" w:type="dxa"/>
          </w:tcPr>
          <w:p w14:paraId="50995159"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14:paraId="50995161" w14:textId="77777777" w:rsidTr="00BF45F2">
        <w:trPr>
          <w:trHeight w:val="184"/>
        </w:trPr>
        <w:tc>
          <w:tcPr>
            <w:tcW w:w="1843" w:type="dxa"/>
          </w:tcPr>
          <w:p w14:paraId="5099515B" w14:textId="77777777" w:rsidR="00B12EB4" w:rsidRPr="00DA2C50" w:rsidRDefault="00B12EB4" w:rsidP="00B12EB4">
            <w:pPr>
              <w:pStyle w:val="Textoindependiente"/>
              <w:jc w:val="center"/>
              <w:rPr>
                <w:rFonts w:cs="Arial"/>
                <w:b/>
                <w:bCs/>
                <w:sz w:val="24"/>
                <w:lang w:val="es-CR"/>
              </w:rPr>
            </w:pPr>
          </w:p>
        </w:tc>
        <w:tc>
          <w:tcPr>
            <w:tcW w:w="850" w:type="dxa"/>
          </w:tcPr>
          <w:p w14:paraId="5099515C" w14:textId="77777777" w:rsidR="00B12EB4" w:rsidRPr="00DA2C50" w:rsidRDefault="00B12EB4" w:rsidP="00B12EB4">
            <w:pPr>
              <w:pStyle w:val="Textoindependiente"/>
              <w:jc w:val="center"/>
              <w:rPr>
                <w:rFonts w:cs="Arial"/>
                <w:b/>
                <w:bCs/>
                <w:sz w:val="24"/>
                <w:lang w:val="es-CR"/>
              </w:rPr>
            </w:pPr>
          </w:p>
        </w:tc>
        <w:tc>
          <w:tcPr>
            <w:tcW w:w="1701" w:type="dxa"/>
          </w:tcPr>
          <w:p w14:paraId="5099515D" w14:textId="77777777" w:rsidR="00B12EB4" w:rsidRPr="00DA2C50" w:rsidRDefault="00B12EB4" w:rsidP="00B12EB4">
            <w:pPr>
              <w:pStyle w:val="Textoindependiente"/>
              <w:jc w:val="center"/>
              <w:rPr>
                <w:rFonts w:cs="Arial"/>
                <w:b/>
                <w:bCs/>
                <w:sz w:val="24"/>
                <w:lang w:val="es-CR"/>
              </w:rPr>
            </w:pPr>
          </w:p>
        </w:tc>
        <w:tc>
          <w:tcPr>
            <w:tcW w:w="1717" w:type="dxa"/>
          </w:tcPr>
          <w:p w14:paraId="5099515E" w14:textId="77777777" w:rsidR="00B12EB4" w:rsidRPr="00DA2C50" w:rsidRDefault="00B12EB4" w:rsidP="00B12EB4">
            <w:pPr>
              <w:pStyle w:val="Textoindependiente"/>
              <w:jc w:val="center"/>
              <w:rPr>
                <w:rFonts w:cs="Arial"/>
                <w:b/>
                <w:bCs/>
                <w:sz w:val="24"/>
                <w:lang w:val="es-CR"/>
              </w:rPr>
            </w:pPr>
          </w:p>
        </w:tc>
        <w:tc>
          <w:tcPr>
            <w:tcW w:w="835" w:type="dxa"/>
          </w:tcPr>
          <w:p w14:paraId="5099515F" w14:textId="77777777" w:rsidR="00B12EB4" w:rsidRPr="00DA2C50" w:rsidRDefault="00B12EB4" w:rsidP="00B12EB4">
            <w:pPr>
              <w:pStyle w:val="Textoindependiente"/>
              <w:jc w:val="center"/>
              <w:rPr>
                <w:rFonts w:cs="Arial"/>
                <w:b/>
                <w:bCs/>
                <w:sz w:val="24"/>
                <w:lang w:val="es-CR"/>
              </w:rPr>
            </w:pPr>
          </w:p>
        </w:tc>
        <w:tc>
          <w:tcPr>
            <w:tcW w:w="1276" w:type="dxa"/>
          </w:tcPr>
          <w:p w14:paraId="50995160" w14:textId="77777777" w:rsidR="00B12EB4" w:rsidRPr="00DA2C50" w:rsidRDefault="00B12EB4" w:rsidP="00B12EB4">
            <w:pPr>
              <w:pStyle w:val="Textoindependiente"/>
              <w:jc w:val="center"/>
              <w:rPr>
                <w:rFonts w:cs="Arial"/>
                <w:b/>
                <w:bCs/>
                <w:sz w:val="24"/>
                <w:lang w:val="es-CR"/>
              </w:rPr>
            </w:pPr>
          </w:p>
        </w:tc>
      </w:tr>
      <w:tr w:rsidR="00B12EB4" w:rsidRPr="00DA2C50" w14:paraId="50995169" w14:textId="77777777" w:rsidTr="00BF45F2">
        <w:trPr>
          <w:trHeight w:val="184"/>
        </w:trPr>
        <w:tc>
          <w:tcPr>
            <w:tcW w:w="1843" w:type="dxa"/>
          </w:tcPr>
          <w:p w14:paraId="50995162" w14:textId="77777777" w:rsidR="00B12EB4" w:rsidRPr="006215D0" w:rsidRDefault="00B12EB4" w:rsidP="00B12EB4">
            <w:pPr>
              <w:pStyle w:val="Textoindependiente"/>
              <w:jc w:val="center"/>
              <w:rPr>
                <w:rFonts w:cs="Arial"/>
                <w:sz w:val="24"/>
                <w:lang w:val="es-CR"/>
              </w:rPr>
            </w:pPr>
            <w:r w:rsidRPr="006215D0">
              <w:rPr>
                <w:rFonts w:cs="Arial"/>
                <w:sz w:val="24"/>
                <w:lang w:val="es-CR"/>
              </w:rPr>
              <w:t>Dólares</w:t>
            </w:r>
          </w:p>
        </w:tc>
        <w:tc>
          <w:tcPr>
            <w:tcW w:w="850" w:type="dxa"/>
          </w:tcPr>
          <w:p w14:paraId="50995163" w14:textId="77777777" w:rsidR="00B12EB4" w:rsidRPr="006215D0" w:rsidRDefault="00B12EB4" w:rsidP="00B12EB4">
            <w:pPr>
              <w:pStyle w:val="Textoindependiente"/>
              <w:jc w:val="center"/>
              <w:rPr>
                <w:rFonts w:cs="Arial"/>
                <w:sz w:val="24"/>
                <w:lang w:val="es-CR"/>
              </w:rPr>
            </w:pPr>
            <w:r w:rsidRPr="006215D0">
              <w:rPr>
                <w:rFonts w:cs="Arial"/>
                <w:sz w:val="24"/>
                <w:lang w:val="es-CR"/>
              </w:rPr>
              <w:t>US$</w:t>
            </w:r>
          </w:p>
        </w:tc>
        <w:tc>
          <w:tcPr>
            <w:tcW w:w="1701" w:type="dxa"/>
          </w:tcPr>
          <w:p w14:paraId="50995164" w14:textId="5D502364" w:rsidR="00C86F36" w:rsidRPr="006215D0" w:rsidRDefault="00C86F36" w:rsidP="00C86F36">
            <w:pPr>
              <w:jc w:val="right"/>
              <w:rPr>
                <w:rFonts w:cs="Arial"/>
                <w:sz w:val="24"/>
                <w:lang w:val="es-CR"/>
              </w:rPr>
            </w:pPr>
            <w:r w:rsidRPr="006215D0">
              <w:rPr>
                <w:rFonts w:cs="Arial"/>
                <w:sz w:val="24"/>
                <w:lang w:val="es-CR"/>
              </w:rPr>
              <w:t xml:space="preserve">    </w:t>
            </w:r>
            <w:r w:rsidR="004A6416" w:rsidRPr="006215D0">
              <w:rPr>
                <w:rFonts w:cs="Arial"/>
                <w:sz w:val="24"/>
                <w:lang w:val="es-CR"/>
              </w:rPr>
              <w:t>69</w:t>
            </w:r>
            <w:r w:rsidR="00E74427" w:rsidRPr="006215D0">
              <w:rPr>
                <w:rFonts w:cs="Arial"/>
                <w:sz w:val="24"/>
                <w:lang w:val="es-CR"/>
              </w:rPr>
              <w:t>,</w:t>
            </w:r>
            <w:r w:rsidR="004A6416" w:rsidRPr="006215D0">
              <w:rPr>
                <w:rFonts w:cs="Arial"/>
                <w:sz w:val="24"/>
                <w:lang w:val="es-CR"/>
              </w:rPr>
              <w:t>378</w:t>
            </w:r>
            <w:r w:rsidRPr="006215D0">
              <w:rPr>
                <w:rFonts w:cs="Arial"/>
                <w:sz w:val="24"/>
                <w:lang w:val="es-CR"/>
              </w:rPr>
              <w:t xml:space="preserve"> </w:t>
            </w:r>
          </w:p>
          <w:p w14:paraId="50995165" w14:textId="77777777" w:rsidR="004615FF" w:rsidRPr="006215D0" w:rsidRDefault="004615FF" w:rsidP="00EB4F02">
            <w:pPr>
              <w:pStyle w:val="Textoindependiente"/>
              <w:jc w:val="right"/>
              <w:rPr>
                <w:rFonts w:cs="Arial"/>
                <w:sz w:val="24"/>
                <w:lang w:val="es-CR"/>
              </w:rPr>
            </w:pPr>
          </w:p>
        </w:tc>
        <w:tc>
          <w:tcPr>
            <w:tcW w:w="1717" w:type="dxa"/>
          </w:tcPr>
          <w:p w14:paraId="50995166" w14:textId="0F4E0985" w:rsidR="00B12EB4" w:rsidRPr="006215D0" w:rsidRDefault="006215D0" w:rsidP="006215D0">
            <w:pPr>
              <w:pStyle w:val="Textoindependiente"/>
              <w:ind w:left="360"/>
              <w:jc w:val="right"/>
              <w:rPr>
                <w:rFonts w:cs="Arial"/>
                <w:sz w:val="24"/>
                <w:lang w:val="es-CR"/>
              </w:rPr>
            </w:pPr>
            <w:r w:rsidRPr="006215D0">
              <w:rPr>
                <w:rFonts w:cs="Arial"/>
                <w:sz w:val="24"/>
                <w:lang w:val="es-CR"/>
              </w:rPr>
              <w:t>20</w:t>
            </w:r>
            <w:r w:rsidR="00776EEB" w:rsidRPr="006215D0">
              <w:rPr>
                <w:rFonts w:cs="Arial"/>
                <w:sz w:val="24"/>
                <w:lang w:val="es-CR"/>
              </w:rPr>
              <w:t>,</w:t>
            </w:r>
            <w:r w:rsidRPr="006215D0">
              <w:rPr>
                <w:rFonts w:cs="Arial"/>
                <w:sz w:val="24"/>
                <w:lang w:val="es-CR"/>
              </w:rPr>
              <w:t>764</w:t>
            </w:r>
            <w:r w:rsidR="008B7483" w:rsidRPr="006215D0">
              <w:rPr>
                <w:rFonts w:cs="Arial"/>
                <w:sz w:val="24"/>
                <w:lang w:val="es-CR"/>
              </w:rPr>
              <w:t xml:space="preserve">    </w:t>
            </w:r>
          </w:p>
        </w:tc>
        <w:tc>
          <w:tcPr>
            <w:tcW w:w="835" w:type="dxa"/>
          </w:tcPr>
          <w:p w14:paraId="50995167" w14:textId="77777777" w:rsidR="00B12EB4" w:rsidRPr="006215D0" w:rsidRDefault="00B12EB4" w:rsidP="00BF45F2">
            <w:pPr>
              <w:pStyle w:val="Textoindependiente"/>
              <w:jc w:val="right"/>
              <w:rPr>
                <w:rFonts w:cs="Arial"/>
                <w:sz w:val="24"/>
                <w:lang w:val="es-CR"/>
              </w:rPr>
            </w:pPr>
            <w:r w:rsidRPr="006215D0">
              <w:rPr>
                <w:rFonts w:cs="Arial"/>
                <w:sz w:val="24"/>
                <w:lang w:val="es-CR"/>
              </w:rPr>
              <w:t>US</w:t>
            </w:r>
            <w:r w:rsidR="00BF45F2" w:rsidRPr="006215D0">
              <w:rPr>
                <w:rFonts w:cs="Arial"/>
                <w:sz w:val="24"/>
                <w:lang w:val="es-CR"/>
              </w:rPr>
              <w:t>$</w:t>
            </w:r>
          </w:p>
        </w:tc>
        <w:tc>
          <w:tcPr>
            <w:tcW w:w="1276" w:type="dxa"/>
          </w:tcPr>
          <w:p w14:paraId="50995168" w14:textId="0D0D55B7" w:rsidR="00B12EB4" w:rsidRPr="00DA2C50" w:rsidRDefault="006215D0" w:rsidP="006215D0">
            <w:pPr>
              <w:pStyle w:val="Textoindependiente"/>
              <w:jc w:val="right"/>
              <w:rPr>
                <w:rFonts w:cs="Arial"/>
                <w:sz w:val="24"/>
                <w:lang w:val="es-CR"/>
              </w:rPr>
            </w:pPr>
            <w:r w:rsidRPr="006215D0">
              <w:rPr>
                <w:rFonts w:cs="Arial"/>
                <w:sz w:val="24"/>
                <w:lang w:val="es-CR"/>
              </w:rPr>
              <w:t>48</w:t>
            </w:r>
            <w:r w:rsidR="001731CB" w:rsidRPr="006215D0">
              <w:rPr>
                <w:rFonts w:cs="Arial"/>
                <w:sz w:val="24"/>
                <w:lang w:val="es-CR"/>
              </w:rPr>
              <w:t>,</w:t>
            </w:r>
            <w:r w:rsidRPr="006215D0">
              <w:rPr>
                <w:rFonts w:cs="Arial"/>
                <w:sz w:val="24"/>
                <w:lang w:val="es-CR"/>
              </w:rPr>
              <w:t>614</w:t>
            </w:r>
          </w:p>
        </w:tc>
      </w:tr>
    </w:tbl>
    <w:p w14:paraId="5099516A" w14:textId="77777777" w:rsidR="00A01BC7" w:rsidRDefault="00A01BC7" w:rsidP="00B53A10">
      <w:pPr>
        <w:rPr>
          <w:rFonts w:cs="Arial"/>
          <w:sz w:val="24"/>
          <w:lang w:val="es-CR"/>
        </w:rPr>
      </w:pPr>
    </w:p>
    <w:p w14:paraId="5099516B" w14:textId="77777777"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Depósitos de clientes a la vista y a plazo</w:t>
      </w:r>
    </w:p>
    <w:p w14:paraId="5099516C" w14:textId="77777777" w:rsidR="00A01BC7" w:rsidRDefault="00A01BC7" w:rsidP="00B53A10">
      <w:pPr>
        <w:rPr>
          <w:rFonts w:cs="Arial"/>
          <w:sz w:val="24"/>
          <w:lang w:val="es-CR"/>
        </w:rPr>
      </w:pPr>
    </w:p>
    <w:p w14:paraId="5099516D" w14:textId="77777777"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254774">
        <w:rPr>
          <w:rFonts w:cs="Arial"/>
          <w:bCs/>
          <w:color w:val="000000"/>
          <w:sz w:val="24"/>
          <w:lang w:val="es-CR"/>
        </w:rPr>
        <w:t>Avanto no tiene depósitos de clientes a la vista y a plazo.</w:t>
      </w:r>
    </w:p>
    <w:p w14:paraId="5099516E" w14:textId="77777777" w:rsidR="00254774" w:rsidRDefault="00254774" w:rsidP="00B53A10">
      <w:pPr>
        <w:rPr>
          <w:rFonts w:cs="Arial"/>
          <w:sz w:val="24"/>
          <w:lang w:val="es-CR"/>
        </w:rPr>
      </w:pPr>
    </w:p>
    <w:p w14:paraId="5099516F" w14:textId="77777777" w:rsidR="00D76C58" w:rsidRDefault="00D76C58" w:rsidP="00B53A10">
      <w:pPr>
        <w:rPr>
          <w:rFonts w:cs="Arial"/>
          <w:sz w:val="24"/>
          <w:lang w:val="es-CR"/>
        </w:rPr>
      </w:pPr>
    </w:p>
    <w:p w14:paraId="50995170" w14:textId="77777777" w:rsidR="00D76C58" w:rsidRDefault="00D76C58" w:rsidP="00B53A10">
      <w:pPr>
        <w:rPr>
          <w:rFonts w:cs="Arial"/>
          <w:sz w:val="24"/>
          <w:lang w:val="es-CR"/>
        </w:rPr>
      </w:pPr>
    </w:p>
    <w:p w14:paraId="50995171" w14:textId="77777777"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14:paraId="50995172" w14:textId="77777777" w:rsidR="0097543B" w:rsidRDefault="0097543B" w:rsidP="0097543B">
      <w:pPr>
        <w:tabs>
          <w:tab w:val="left" w:pos="142"/>
        </w:tabs>
        <w:suppressAutoHyphens/>
        <w:ind w:left="-851"/>
        <w:jc w:val="both"/>
        <w:rPr>
          <w:rFonts w:cs="Arial"/>
          <w:b/>
          <w:color w:val="000000"/>
          <w:sz w:val="24"/>
          <w:lang w:val="es-CR"/>
        </w:rPr>
      </w:pPr>
    </w:p>
    <w:p w14:paraId="50995173" w14:textId="77777777"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14:paraId="50995174" w14:textId="77777777" w:rsidR="00E719B5" w:rsidRDefault="00E719B5" w:rsidP="00E719B5">
      <w:pPr>
        <w:jc w:val="both"/>
        <w:rPr>
          <w:rFonts w:cs="Arial"/>
          <w:b/>
          <w:color w:val="000000"/>
          <w:sz w:val="24"/>
          <w:lang w:val="es-CR"/>
        </w:rPr>
      </w:pPr>
    </w:p>
    <w:p w14:paraId="50995175" w14:textId="77777777"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tbl>
      <w:tblPr>
        <w:tblW w:w="7280" w:type="dxa"/>
        <w:jc w:val="center"/>
        <w:tblCellMar>
          <w:left w:w="70" w:type="dxa"/>
          <w:right w:w="70" w:type="dxa"/>
        </w:tblCellMar>
        <w:tblLook w:val="04A0" w:firstRow="1" w:lastRow="0" w:firstColumn="1" w:lastColumn="0" w:noHBand="0" w:noVBand="1"/>
      </w:tblPr>
      <w:tblGrid>
        <w:gridCol w:w="1820"/>
        <w:gridCol w:w="2180"/>
        <w:gridCol w:w="3280"/>
      </w:tblGrid>
      <w:tr w:rsidR="008D7EA1" w:rsidRPr="008D7EA1" w14:paraId="4875695D" w14:textId="77777777" w:rsidTr="008D7EA1">
        <w:trPr>
          <w:trHeight w:val="310"/>
          <w:jc w:val="center"/>
        </w:trPr>
        <w:tc>
          <w:tcPr>
            <w:tcW w:w="1820" w:type="dxa"/>
            <w:tcBorders>
              <w:top w:val="nil"/>
              <w:left w:val="nil"/>
              <w:bottom w:val="nil"/>
              <w:right w:val="nil"/>
            </w:tcBorders>
            <w:shd w:val="clear" w:color="000000" w:fill="FFFFFF"/>
            <w:hideMark/>
          </w:tcPr>
          <w:p w14:paraId="6AF57F72" w14:textId="77777777" w:rsidR="008D7EA1" w:rsidRPr="008D7EA1" w:rsidRDefault="008D7EA1" w:rsidP="008D7EA1">
            <w:pPr>
              <w:jc w:val="both"/>
              <w:rPr>
                <w:rFonts w:cs="Arial"/>
                <w:color w:val="000000"/>
                <w:sz w:val="24"/>
                <w:lang w:val="es-CR" w:eastAsia="es-CR"/>
              </w:rPr>
            </w:pPr>
            <w:r w:rsidRPr="008D7EA1">
              <w:rPr>
                <w:rFonts w:cs="Arial"/>
                <w:color w:val="000000"/>
                <w:sz w:val="24"/>
                <w:lang w:val="es-CR" w:eastAsia="es-CR"/>
              </w:rPr>
              <w:t> </w:t>
            </w:r>
          </w:p>
        </w:tc>
        <w:tc>
          <w:tcPr>
            <w:tcW w:w="2180" w:type="dxa"/>
            <w:tcBorders>
              <w:top w:val="nil"/>
              <w:left w:val="nil"/>
              <w:bottom w:val="nil"/>
              <w:right w:val="nil"/>
            </w:tcBorders>
            <w:shd w:val="clear" w:color="000000" w:fill="FFFFFF"/>
            <w:hideMark/>
          </w:tcPr>
          <w:p w14:paraId="6727176C"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2016</w:t>
            </w:r>
          </w:p>
        </w:tc>
        <w:tc>
          <w:tcPr>
            <w:tcW w:w="3280" w:type="dxa"/>
            <w:tcBorders>
              <w:top w:val="nil"/>
              <w:left w:val="nil"/>
              <w:bottom w:val="nil"/>
              <w:right w:val="nil"/>
            </w:tcBorders>
            <w:shd w:val="clear" w:color="000000" w:fill="FFFFFF"/>
            <w:hideMark/>
          </w:tcPr>
          <w:p w14:paraId="61BA705C"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2015</w:t>
            </w:r>
          </w:p>
        </w:tc>
      </w:tr>
      <w:tr w:rsidR="008D7EA1" w:rsidRPr="008D7EA1" w14:paraId="71D56B40" w14:textId="77777777" w:rsidTr="008D7EA1">
        <w:trPr>
          <w:trHeight w:val="310"/>
          <w:jc w:val="center"/>
        </w:trPr>
        <w:tc>
          <w:tcPr>
            <w:tcW w:w="1820" w:type="dxa"/>
            <w:tcBorders>
              <w:top w:val="nil"/>
              <w:left w:val="nil"/>
              <w:bottom w:val="nil"/>
              <w:right w:val="nil"/>
            </w:tcBorders>
            <w:shd w:val="clear" w:color="000000" w:fill="FFFFFF"/>
            <w:hideMark/>
          </w:tcPr>
          <w:p w14:paraId="5B57FCDC" w14:textId="77777777" w:rsidR="008D7EA1" w:rsidRPr="008D7EA1" w:rsidRDefault="008D7EA1" w:rsidP="008D7EA1">
            <w:pPr>
              <w:jc w:val="both"/>
              <w:rPr>
                <w:rFonts w:cs="Arial"/>
                <w:color w:val="000000"/>
                <w:sz w:val="24"/>
                <w:lang w:val="es-CR" w:eastAsia="es-CR"/>
              </w:rPr>
            </w:pPr>
            <w:r w:rsidRPr="008D7EA1">
              <w:rPr>
                <w:rFonts w:cs="Arial"/>
                <w:color w:val="000000"/>
                <w:sz w:val="24"/>
                <w:lang w:val="es-CR" w:eastAsia="es-CR"/>
              </w:rPr>
              <w:t>Efectivo</w:t>
            </w:r>
          </w:p>
        </w:tc>
        <w:tc>
          <w:tcPr>
            <w:tcW w:w="2180" w:type="dxa"/>
            <w:tcBorders>
              <w:top w:val="nil"/>
              <w:left w:val="nil"/>
              <w:bottom w:val="nil"/>
              <w:right w:val="nil"/>
            </w:tcBorders>
            <w:shd w:val="clear" w:color="000000" w:fill="FFFFFF"/>
            <w:hideMark/>
          </w:tcPr>
          <w:p w14:paraId="598C6939"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₡260.000</w:t>
            </w:r>
          </w:p>
        </w:tc>
        <w:tc>
          <w:tcPr>
            <w:tcW w:w="3280" w:type="dxa"/>
            <w:tcBorders>
              <w:top w:val="nil"/>
              <w:left w:val="nil"/>
              <w:bottom w:val="nil"/>
              <w:right w:val="nil"/>
            </w:tcBorders>
            <w:shd w:val="clear" w:color="000000" w:fill="FFFFFF"/>
            <w:hideMark/>
          </w:tcPr>
          <w:p w14:paraId="7AAD9FB9"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₡260.000</w:t>
            </w:r>
          </w:p>
        </w:tc>
      </w:tr>
      <w:tr w:rsidR="008D7EA1" w:rsidRPr="008D7EA1" w14:paraId="154B8238" w14:textId="77777777" w:rsidTr="008D7EA1">
        <w:trPr>
          <w:trHeight w:val="310"/>
          <w:jc w:val="center"/>
        </w:trPr>
        <w:tc>
          <w:tcPr>
            <w:tcW w:w="1820" w:type="dxa"/>
            <w:tcBorders>
              <w:top w:val="nil"/>
              <w:left w:val="nil"/>
              <w:bottom w:val="nil"/>
              <w:right w:val="nil"/>
            </w:tcBorders>
            <w:shd w:val="clear" w:color="000000" w:fill="FFFFFF"/>
            <w:hideMark/>
          </w:tcPr>
          <w:p w14:paraId="23805795" w14:textId="77777777" w:rsidR="008D7EA1" w:rsidRPr="008D7EA1" w:rsidRDefault="008D7EA1" w:rsidP="008D7EA1">
            <w:pPr>
              <w:jc w:val="both"/>
              <w:rPr>
                <w:rFonts w:cs="Arial"/>
                <w:color w:val="000000"/>
                <w:sz w:val="24"/>
                <w:lang w:val="es-CR" w:eastAsia="es-CR"/>
              </w:rPr>
            </w:pPr>
            <w:r w:rsidRPr="008D7EA1">
              <w:rPr>
                <w:rFonts w:cs="Arial"/>
                <w:color w:val="000000"/>
                <w:sz w:val="24"/>
                <w:lang w:val="es-CR" w:eastAsia="es-CR"/>
              </w:rPr>
              <w:t>Bancos</w:t>
            </w:r>
          </w:p>
        </w:tc>
        <w:tc>
          <w:tcPr>
            <w:tcW w:w="2180" w:type="dxa"/>
            <w:tcBorders>
              <w:top w:val="nil"/>
              <w:left w:val="nil"/>
              <w:bottom w:val="nil"/>
              <w:right w:val="nil"/>
            </w:tcBorders>
            <w:shd w:val="clear" w:color="000000" w:fill="FFFFFF"/>
            <w:hideMark/>
          </w:tcPr>
          <w:p w14:paraId="0DACC72C"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₡35.462.489</w:t>
            </w:r>
          </w:p>
        </w:tc>
        <w:tc>
          <w:tcPr>
            <w:tcW w:w="3280" w:type="dxa"/>
            <w:tcBorders>
              <w:top w:val="nil"/>
              <w:left w:val="nil"/>
              <w:bottom w:val="nil"/>
              <w:right w:val="nil"/>
            </w:tcBorders>
            <w:shd w:val="clear" w:color="000000" w:fill="FFFFFF"/>
            <w:hideMark/>
          </w:tcPr>
          <w:p w14:paraId="3861A6DF"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₡52.370.578</w:t>
            </w:r>
          </w:p>
        </w:tc>
      </w:tr>
      <w:tr w:rsidR="008D7EA1" w:rsidRPr="008D7EA1" w14:paraId="63E224C1" w14:textId="77777777" w:rsidTr="008D7EA1">
        <w:trPr>
          <w:trHeight w:val="310"/>
          <w:jc w:val="center"/>
        </w:trPr>
        <w:tc>
          <w:tcPr>
            <w:tcW w:w="1820" w:type="dxa"/>
            <w:tcBorders>
              <w:top w:val="nil"/>
              <w:left w:val="nil"/>
              <w:bottom w:val="nil"/>
              <w:right w:val="nil"/>
            </w:tcBorders>
            <w:shd w:val="clear" w:color="000000" w:fill="FFFFFF"/>
            <w:hideMark/>
          </w:tcPr>
          <w:p w14:paraId="0CCF6395" w14:textId="77777777" w:rsidR="008D7EA1" w:rsidRPr="008D7EA1" w:rsidRDefault="008D7EA1" w:rsidP="008D7EA1">
            <w:pPr>
              <w:jc w:val="both"/>
              <w:rPr>
                <w:rFonts w:cs="Arial"/>
                <w:color w:val="000000"/>
                <w:sz w:val="24"/>
                <w:lang w:val="es-CR" w:eastAsia="es-CR"/>
              </w:rPr>
            </w:pPr>
            <w:r w:rsidRPr="008D7EA1">
              <w:rPr>
                <w:rFonts w:cs="Arial"/>
                <w:color w:val="000000"/>
                <w:sz w:val="24"/>
                <w:lang w:val="es-CR" w:eastAsia="es-CR"/>
              </w:rPr>
              <w:t>Total</w:t>
            </w:r>
          </w:p>
        </w:tc>
        <w:tc>
          <w:tcPr>
            <w:tcW w:w="2180" w:type="dxa"/>
            <w:tcBorders>
              <w:top w:val="nil"/>
              <w:left w:val="nil"/>
              <w:bottom w:val="nil"/>
              <w:right w:val="nil"/>
            </w:tcBorders>
            <w:shd w:val="clear" w:color="000000" w:fill="FFFFFF"/>
            <w:hideMark/>
          </w:tcPr>
          <w:p w14:paraId="0B2BF850" w14:textId="77777777" w:rsidR="008D7EA1" w:rsidRPr="008D7EA1" w:rsidRDefault="008D7EA1" w:rsidP="008D7EA1">
            <w:pPr>
              <w:jc w:val="right"/>
              <w:rPr>
                <w:rFonts w:cs="Arial"/>
                <w:b/>
                <w:bCs/>
                <w:color w:val="000000"/>
                <w:sz w:val="24"/>
                <w:u w:val="single"/>
                <w:lang w:val="es-CR" w:eastAsia="es-CR"/>
              </w:rPr>
            </w:pPr>
            <w:r w:rsidRPr="008D7EA1">
              <w:rPr>
                <w:rFonts w:cs="Arial"/>
                <w:b/>
                <w:bCs/>
                <w:color w:val="000000"/>
                <w:sz w:val="24"/>
                <w:u w:val="single"/>
                <w:lang w:val="es-CR" w:eastAsia="es-CR"/>
              </w:rPr>
              <w:t>₡35.722.489</w:t>
            </w:r>
          </w:p>
        </w:tc>
        <w:tc>
          <w:tcPr>
            <w:tcW w:w="3280" w:type="dxa"/>
            <w:tcBorders>
              <w:top w:val="nil"/>
              <w:left w:val="nil"/>
              <w:bottom w:val="nil"/>
              <w:right w:val="nil"/>
            </w:tcBorders>
            <w:shd w:val="clear" w:color="000000" w:fill="FFFFFF"/>
            <w:hideMark/>
          </w:tcPr>
          <w:p w14:paraId="30E1DCD8" w14:textId="77777777" w:rsidR="008D7EA1" w:rsidRPr="008D7EA1" w:rsidRDefault="008D7EA1" w:rsidP="008D7EA1">
            <w:pPr>
              <w:jc w:val="right"/>
              <w:rPr>
                <w:rFonts w:cs="Arial"/>
                <w:b/>
                <w:bCs/>
                <w:color w:val="000000"/>
                <w:sz w:val="24"/>
                <w:u w:val="single"/>
                <w:lang w:val="es-CR" w:eastAsia="es-CR"/>
              </w:rPr>
            </w:pPr>
            <w:r w:rsidRPr="008D7EA1">
              <w:rPr>
                <w:rFonts w:cs="Arial"/>
                <w:b/>
                <w:bCs/>
                <w:color w:val="000000"/>
                <w:sz w:val="24"/>
                <w:u w:val="single"/>
                <w:lang w:val="es-CR" w:eastAsia="es-CR"/>
              </w:rPr>
              <w:t>₡52.630.578</w:t>
            </w:r>
          </w:p>
        </w:tc>
      </w:tr>
    </w:tbl>
    <w:p w14:paraId="5099518B" w14:textId="77777777" w:rsidR="0067336C" w:rsidRDefault="0067336C" w:rsidP="00035CE0">
      <w:pPr>
        <w:ind w:left="142"/>
        <w:jc w:val="both"/>
        <w:rPr>
          <w:rFonts w:cs="Arial"/>
          <w:sz w:val="24"/>
          <w:lang w:val="es-CR"/>
        </w:rPr>
      </w:pPr>
    </w:p>
    <w:p w14:paraId="5099518C" w14:textId="77777777" w:rsidR="00521CA4"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tbl>
      <w:tblPr>
        <w:tblW w:w="7507" w:type="dxa"/>
        <w:jc w:val="center"/>
        <w:tblCellMar>
          <w:left w:w="70" w:type="dxa"/>
          <w:right w:w="70" w:type="dxa"/>
        </w:tblCellMar>
        <w:tblLook w:val="04A0" w:firstRow="1" w:lastRow="0" w:firstColumn="1" w:lastColumn="0" w:noHBand="0" w:noVBand="1"/>
      </w:tblPr>
      <w:tblGrid>
        <w:gridCol w:w="142"/>
        <w:gridCol w:w="2918"/>
        <w:gridCol w:w="628"/>
        <w:gridCol w:w="408"/>
        <w:gridCol w:w="784"/>
        <w:gridCol w:w="748"/>
        <w:gridCol w:w="1392"/>
        <w:gridCol w:w="487"/>
      </w:tblGrid>
      <w:tr w:rsidR="008D7EA1" w:rsidRPr="008D7EA1" w14:paraId="2A121944" w14:textId="77777777" w:rsidTr="008D7EA1">
        <w:trPr>
          <w:gridAfter w:val="1"/>
          <w:wAfter w:w="487" w:type="dxa"/>
          <w:trHeight w:val="310"/>
          <w:jc w:val="center"/>
        </w:trPr>
        <w:tc>
          <w:tcPr>
            <w:tcW w:w="3060" w:type="dxa"/>
            <w:gridSpan w:val="2"/>
            <w:tcBorders>
              <w:top w:val="nil"/>
              <w:left w:val="nil"/>
              <w:bottom w:val="nil"/>
              <w:right w:val="nil"/>
            </w:tcBorders>
            <w:shd w:val="clear" w:color="000000" w:fill="FFFFFF"/>
            <w:hideMark/>
          </w:tcPr>
          <w:p w14:paraId="6E82FCDA" w14:textId="77777777" w:rsidR="008D7EA1" w:rsidRPr="008D7EA1" w:rsidRDefault="008D7EA1">
            <w:pPr>
              <w:jc w:val="both"/>
              <w:rPr>
                <w:rFonts w:cs="Arial"/>
                <w:color w:val="000000"/>
                <w:sz w:val="24"/>
                <w:lang w:val="es-CR" w:eastAsia="es-CR"/>
              </w:rPr>
            </w:pPr>
            <w:r w:rsidRPr="008D7EA1">
              <w:rPr>
                <w:rFonts w:cs="Arial"/>
                <w:color w:val="000000"/>
                <w:sz w:val="24"/>
                <w:lang w:val="es-CR" w:eastAsia="es-CR"/>
              </w:rPr>
              <w:t> </w:t>
            </w:r>
          </w:p>
        </w:tc>
        <w:tc>
          <w:tcPr>
            <w:tcW w:w="1820" w:type="dxa"/>
            <w:gridSpan w:val="3"/>
            <w:tcBorders>
              <w:top w:val="nil"/>
              <w:left w:val="nil"/>
              <w:bottom w:val="nil"/>
              <w:right w:val="nil"/>
            </w:tcBorders>
            <w:shd w:val="clear" w:color="000000" w:fill="FFFFFF"/>
            <w:hideMark/>
          </w:tcPr>
          <w:p w14:paraId="322B324E"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2016</w:t>
            </w:r>
          </w:p>
        </w:tc>
        <w:tc>
          <w:tcPr>
            <w:tcW w:w="2140" w:type="dxa"/>
            <w:gridSpan w:val="2"/>
            <w:tcBorders>
              <w:top w:val="nil"/>
              <w:left w:val="nil"/>
              <w:bottom w:val="nil"/>
              <w:right w:val="nil"/>
            </w:tcBorders>
            <w:shd w:val="clear" w:color="000000" w:fill="FFFFFF"/>
            <w:hideMark/>
          </w:tcPr>
          <w:p w14:paraId="3E359E99"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2015</w:t>
            </w:r>
          </w:p>
        </w:tc>
      </w:tr>
      <w:tr w:rsidR="008D7EA1" w:rsidRPr="008D7EA1" w14:paraId="55EF899C" w14:textId="77777777" w:rsidTr="008D7EA1">
        <w:trPr>
          <w:gridAfter w:val="1"/>
          <w:wAfter w:w="487" w:type="dxa"/>
          <w:trHeight w:val="310"/>
          <w:jc w:val="center"/>
        </w:trPr>
        <w:tc>
          <w:tcPr>
            <w:tcW w:w="3060" w:type="dxa"/>
            <w:gridSpan w:val="2"/>
            <w:tcBorders>
              <w:top w:val="nil"/>
              <w:left w:val="nil"/>
              <w:bottom w:val="nil"/>
              <w:right w:val="nil"/>
            </w:tcBorders>
            <w:shd w:val="clear" w:color="000000" w:fill="FFFFFF"/>
            <w:hideMark/>
          </w:tcPr>
          <w:p w14:paraId="13601CB3" w14:textId="77777777" w:rsidR="008D7EA1" w:rsidRPr="008D7EA1" w:rsidRDefault="008D7EA1" w:rsidP="008D7EA1">
            <w:pPr>
              <w:jc w:val="both"/>
              <w:rPr>
                <w:rFonts w:cs="Arial"/>
                <w:color w:val="000000"/>
                <w:sz w:val="24"/>
                <w:lang w:val="es-CR" w:eastAsia="es-CR"/>
              </w:rPr>
            </w:pPr>
            <w:r w:rsidRPr="008D7EA1">
              <w:rPr>
                <w:rFonts w:cs="Arial"/>
                <w:color w:val="000000"/>
                <w:sz w:val="24"/>
                <w:lang w:val="es-CR" w:eastAsia="es-CR"/>
              </w:rPr>
              <w:t>Efectivo y Bancos</w:t>
            </w:r>
          </w:p>
        </w:tc>
        <w:tc>
          <w:tcPr>
            <w:tcW w:w="1820" w:type="dxa"/>
            <w:gridSpan w:val="3"/>
            <w:tcBorders>
              <w:top w:val="nil"/>
              <w:left w:val="nil"/>
              <w:bottom w:val="nil"/>
              <w:right w:val="nil"/>
            </w:tcBorders>
            <w:shd w:val="clear" w:color="000000" w:fill="FFFFFF"/>
            <w:hideMark/>
          </w:tcPr>
          <w:p w14:paraId="6939AE15"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₡35.722.489</w:t>
            </w:r>
          </w:p>
        </w:tc>
        <w:tc>
          <w:tcPr>
            <w:tcW w:w="2140" w:type="dxa"/>
            <w:gridSpan w:val="2"/>
            <w:tcBorders>
              <w:top w:val="nil"/>
              <w:left w:val="nil"/>
              <w:bottom w:val="nil"/>
              <w:right w:val="nil"/>
            </w:tcBorders>
            <w:shd w:val="clear" w:color="000000" w:fill="FFFFFF"/>
            <w:hideMark/>
          </w:tcPr>
          <w:p w14:paraId="64D8382A" w14:textId="77777777" w:rsidR="008D7EA1" w:rsidRPr="008D7EA1" w:rsidRDefault="008D7EA1" w:rsidP="008D7EA1">
            <w:pPr>
              <w:jc w:val="right"/>
              <w:rPr>
                <w:rFonts w:cs="Arial"/>
                <w:color w:val="000000"/>
                <w:sz w:val="24"/>
                <w:u w:val="single"/>
                <w:lang w:val="es-CR" w:eastAsia="es-CR"/>
              </w:rPr>
            </w:pPr>
            <w:r w:rsidRPr="008D7EA1">
              <w:rPr>
                <w:rFonts w:cs="Arial"/>
                <w:color w:val="000000"/>
                <w:sz w:val="24"/>
                <w:u w:val="single"/>
                <w:lang w:val="es-CR" w:eastAsia="es-CR"/>
              </w:rPr>
              <w:t>₡52.630.578</w:t>
            </w:r>
          </w:p>
        </w:tc>
      </w:tr>
      <w:tr w:rsidR="004615FF" w:rsidRPr="00504BA6" w14:paraId="50995192" w14:textId="77777777" w:rsidTr="008D7EA1">
        <w:tblPrEx>
          <w:tblCellMar>
            <w:left w:w="108" w:type="dxa"/>
            <w:right w:w="108" w:type="dxa"/>
          </w:tblCellMar>
          <w:tblLook w:val="0000" w:firstRow="0" w:lastRow="0" w:firstColumn="0" w:lastColumn="0" w:noHBand="0" w:noVBand="0"/>
        </w:tblPrEx>
        <w:trPr>
          <w:gridBefore w:val="1"/>
          <w:wBefore w:w="142" w:type="dxa"/>
          <w:trHeight w:val="94"/>
          <w:jc w:val="center"/>
        </w:trPr>
        <w:tc>
          <w:tcPr>
            <w:tcW w:w="3546" w:type="dxa"/>
            <w:gridSpan w:val="2"/>
          </w:tcPr>
          <w:p w14:paraId="5099518E" w14:textId="77777777" w:rsidR="004615FF" w:rsidRPr="00504BA6" w:rsidRDefault="004615FF" w:rsidP="00592606">
            <w:pPr>
              <w:snapToGrid w:val="0"/>
              <w:jc w:val="both"/>
              <w:rPr>
                <w:rFonts w:cs="Arial"/>
                <w:sz w:val="24"/>
                <w:u w:val="single"/>
                <w:lang w:val="es-CR"/>
              </w:rPr>
            </w:pPr>
          </w:p>
        </w:tc>
        <w:tc>
          <w:tcPr>
            <w:tcW w:w="408" w:type="dxa"/>
            <w:vAlign w:val="bottom"/>
          </w:tcPr>
          <w:p w14:paraId="5099518F" w14:textId="77777777" w:rsidR="004615FF" w:rsidRPr="00504BA6" w:rsidRDefault="004615FF" w:rsidP="00592606">
            <w:pPr>
              <w:snapToGrid w:val="0"/>
              <w:jc w:val="center"/>
              <w:rPr>
                <w:rFonts w:cs="Arial"/>
                <w:sz w:val="24"/>
                <w:u w:val="single"/>
                <w:lang w:val="es-CR"/>
              </w:rPr>
            </w:pPr>
          </w:p>
        </w:tc>
        <w:tc>
          <w:tcPr>
            <w:tcW w:w="1532" w:type="dxa"/>
            <w:gridSpan w:val="2"/>
          </w:tcPr>
          <w:p w14:paraId="50995190" w14:textId="77777777" w:rsidR="004615FF" w:rsidRPr="00504BA6" w:rsidRDefault="004615FF" w:rsidP="002932B5">
            <w:pPr>
              <w:snapToGrid w:val="0"/>
              <w:jc w:val="right"/>
              <w:rPr>
                <w:rFonts w:cs="Arial"/>
                <w:color w:val="000000"/>
                <w:sz w:val="24"/>
                <w:u w:val="single"/>
                <w:lang w:val="es-CR"/>
              </w:rPr>
            </w:pPr>
          </w:p>
        </w:tc>
        <w:tc>
          <w:tcPr>
            <w:tcW w:w="1879" w:type="dxa"/>
            <w:gridSpan w:val="2"/>
          </w:tcPr>
          <w:p w14:paraId="50995191" w14:textId="77777777" w:rsidR="004615FF" w:rsidRPr="00504BA6" w:rsidRDefault="004615FF" w:rsidP="002932B5">
            <w:pPr>
              <w:snapToGrid w:val="0"/>
              <w:ind w:right="-25"/>
              <w:jc w:val="right"/>
              <w:rPr>
                <w:rFonts w:cs="Arial"/>
                <w:color w:val="000000"/>
                <w:sz w:val="24"/>
                <w:u w:val="single"/>
                <w:lang w:val="es-CR"/>
              </w:rPr>
            </w:pPr>
          </w:p>
        </w:tc>
      </w:tr>
    </w:tbl>
    <w:p w14:paraId="50995193" w14:textId="77777777"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14:paraId="50995194" w14:textId="77777777" w:rsidR="007A76C4" w:rsidRDefault="007A76C4" w:rsidP="007A76C4">
      <w:pPr>
        <w:tabs>
          <w:tab w:val="left" w:pos="142"/>
        </w:tabs>
        <w:suppressAutoHyphens/>
        <w:ind w:left="360"/>
        <w:jc w:val="both"/>
        <w:rPr>
          <w:rFonts w:cs="Arial"/>
          <w:b/>
          <w:color w:val="000000"/>
          <w:sz w:val="24"/>
          <w:lang w:val="es-CR"/>
        </w:rPr>
      </w:pPr>
    </w:p>
    <w:p w14:paraId="50995195" w14:textId="2FECA5E8"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7C544C">
        <w:rPr>
          <w:rFonts w:cs="Arial"/>
          <w:color w:val="000000"/>
          <w:sz w:val="24"/>
          <w:lang w:val="es-CR"/>
        </w:rPr>
        <w:t>Avanto</w:t>
      </w:r>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8D7EA1">
        <w:rPr>
          <w:rFonts w:cs="Arial"/>
          <w:sz w:val="24"/>
          <w:lang w:val="es-CR"/>
        </w:rPr>
        <w:t>2</w:t>
      </w:r>
      <w:r w:rsidR="002932B5">
        <w:rPr>
          <w:rFonts w:cs="Arial"/>
          <w:sz w:val="24"/>
          <w:lang w:val="es-CR"/>
        </w:rPr>
        <w:t>,</w:t>
      </w:r>
      <w:r w:rsidR="008D7EA1">
        <w:rPr>
          <w:rFonts w:cs="Arial"/>
          <w:sz w:val="24"/>
          <w:lang w:val="es-CR"/>
        </w:rPr>
        <w:t>123</w:t>
      </w:r>
      <w:r w:rsidR="00205222">
        <w:rPr>
          <w:rFonts w:cs="Arial"/>
          <w:sz w:val="24"/>
          <w:lang w:val="es-CR"/>
        </w:rPr>
        <w:t>,</w:t>
      </w:r>
      <w:r w:rsidR="008D7EA1">
        <w:rPr>
          <w:rFonts w:cs="Arial"/>
          <w:sz w:val="24"/>
          <w:lang w:val="es-CR"/>
        </w:rPr>
        <w:t>080</w:t>
      </w:r>
      <w:r w:rsidR="007C544C">
        <w:rPr>
          <w:rFonts w:cs="Arial"/>
          <w:color w:val="000000"/>
          <w:sz w:val="24"/>
          <w:lang w:val="es-CR"/>
        </w:rPr>
        <w:t>.</w:t>
      </w:r>
    </w:p>
    <w:p w14:paraId="50995196" w14:textId="77777777" w:rsidR="00D33847" w:rsidRPr="00DA2C50" w:rsidRDefault="00D33847" w:rsidP="00BD0756">
      <w:pPr>
        <w:jc w:val="both"/>
        <w:rPr>
          <w:rFonts w:cs="Arial"/>
          <w:color w:val="000000"/>
          <w:sz w:val="24"/>
          <w:lang w:val="es-CR"/>
        </w:rPr>
      </w:pPr>
    </w:p>
    <w:p w14:paraId="50995197" w14:textId="77777777"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14:paraId="50995198" w14:textId="77777777" w:rsidR="00F07978" w:rsidRPr="00F07978" w:rsidRDefault="00F07978" w:rsidP="00F07978">
      <w:pPr>
        <w:tabs>
          <w:tab w:val="left" w:pos="142"/>
        </w:tabs>
        <w:suppressAutoHyphens/>
        <w:ind w:left="142"/>
        <w:jc w:val="both"/>
        <w:rPr>
          <w:rFonts w:cs="Arial"/>
          <w:color w:val="000000"/>
          <w:sz w:val="24"/>
          <w:lang w:val="es-CR"/>
        </w:rPr>
      </w:pPr>
    </w:p>
    <w:p w14:paraId="50995199" w14:textId="77777777"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14:paraId="5099519A" w14:textId="77777777" w:rsidR="002E7582" w:rsidRDefault="002E7582" w:rsidP="00C73C46">
      <w:pPr>
        <w:jc w:val="both"/>
        <w:rPr>
          <w:rFonts w:cs="Arial"/>
          <w:color w:val="000000"/>
          <w:sz w:val="24"/>
          <w:lang w:val="es-CR"/>
        </w:rPr>
      </w:pPr>
    </w:p>
    <w:p w14:paraId="5099519B" w14:textId="0CF1FAEE" w:rsidR="002E7582" w:rsidRDefault="000C443A" w:rsidP="008D7EA1">
      <w:pPr>
        <w:jc w:val="center"/>
        <w:rPr>
          <w:rFonts w:cs="Arial"/>
          <w:color w:val="000000"/>
          <w:sz w:val="24"/>
          <w:lang w:val="es-CR"/>
        </w:rPr>
      </w:pPr>
      <w:r w:rsidRPr="000C443A">
        <w:rPr>
          <w:noProof/>
          <w:lang w:val="es-CR" w:eastAsia="es-CR"/>
        </w:rPr>
        <w:lastRenderedPageBreak/>
        <w:drawing>
          <wp:inline distT="0" distB="0" distL="0" distR="0" wp14:anchorId="35360D0B" wp14:editId="7F9186EC">
            <wp:extent cx="5261610" cy="159639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1610" cy="1596390"/>
                    </a:xfrm>
                    <a:prstGeom prst="rect">
                      <a:avLst/>
                    </a:prstGeom>
                    <a:noFill/>
                    <a:ln>
                      <a:noFill/>
                    </a:ln>
                  </pic:spPr>
                </pic:pic>
              </a:graphicData>
            </a:graphic>
          </wp:inline>
        </w:drawing>
      </w:r>
    </w:p>
    <w:p w14:paraId="5099519D" w14:textId="77777777" w:rsidR="004A4564" w:rsidRDefault="004A4564" w:rsidP="002D4D33">
      <w:pPr>
        <w:widowControl w:val="0"/>
        <w:autoSpaceDE w:val="0"/>
        <w:autoSpaceDN w:val="0"/>
        <w:adjustRightInd w:val="0"/>
        <w:jc w:val="both"/>
        <w:rPr>
          <w:rFonts w:cs="Arial"/>
          <w:color w:val="000000"/>
          <w:sz w:val="24"/>
          <w:lang w:val="es-CR"/>
        </w:rPr>
      </w:pPr>
    </w:p>
    <w:p w14:paraId="5099519E" w14:textId="77777777"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14:paraId="6C4A7F36" w14:textId="77777777" w:rsidR="000C443A" w:rsidRDefault="000C443A" w:rsidP="000C443A">
      <w:pPr>
        <w:widowControl w:val="0"/>
        <w:autoSpaceDE w:val="0"/>
        <w:autoSpaceDN w:val="0"/>
        <w:adjustRightInd w:val="0"/>
        <w:ind w:left="720"/>
        <w:jc w:val="both"/>
        <w:rPr>
          <w:rFonts w:cs="Arial"/>
          <w:color w:val="000000"/>
          <w:sz w:val="24"/>
          <w:lang w:val="es-CR"/>
        </w:rPr>
      </w:pPr>
    </w:p>
    <w:p w14:paraId="509951A0" w14:textId="5EC9518D" w:rsidR="00D51DAC" w:rsidRDefault="000C443A" w:rsidP="000C443A">
      <w:pPr>
        <w:ind w:left="720"/>
        <w:jc w:val="center"/>
        <w:rPr>
          <w:rFonts w:cs="Arial"/>
          <w:color w:val="000000"/>
          <w:sz w:val="24"/>
          <w:lang w:val="es-CR"/>
        </w:rPr>
      </w:pPr>
      <w:r w:rsidRPr="000C443A">
        <w:rPr>
          <w:noProof/>
          <w:lang w:val="es-CR" w:eastAsia="es-CR"/>
        </w:rPr>
        <w:drawing>
          <wp:inline distT="0" distB="0" distL="0" distR="0" wp14:anchorId="531640CF" wp14:editId="2A281563">
            <wp:extent cx="4002405" cy="100584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2405" cy="1005840"/>
                    </a:xfrm>
                    <a:prstGeom prst="rect">
                      <a:avLst/>
                    </a:prstGeom>
                    <a:noFill/>
                    <a:ln>
                      <a:noFill/>
                    </a:ln>
                  </pic:spPr>
                </pic:pic>
              </a:graphicData>
            </a:graphic>
          </wp:inline>
        </w:drawing>
      </w:r>
    </w:p>
    <w:p w14:paraId="509951A1" w14:textId="77777777" w:rsidR="00C63279" w:rsidRDefault="00C63279" w:rsidP="00D51DAC">
      <w:pPr>
        <w:ind w:left="720"/>
        <w:jc w:val="both"/>
        <w:rPr>
          <w:rFonts w:cs="Arial"/>
          <w:color w:val="000000"/>
          <w:sz w:val="24"/>
          <w:lang w:val="es-CR"/>
        </w:rPr>
      </w:pPr>
    </w:p>
    <w:p w14:paraId="509951A2" w14:textId="77777777"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14:paraId="509951A3" w14:textId="77777777" w:rsidR="00FC0CF4" w:rsidRDefault="00FC0CF4" w:rsidP="00FC0CF4">
      <w:pPr>
        <w:ind w:left="720"/>
        <w:jc w:val="both"/>
        <w:rPr>
          <w:rFonts w:cs="Arial"/>
          <w:color w:val="000000"/>
          <w:sz w:val="24"/>
          <w:lang w:val="es-CR"/>
        </w:rPr>
      </w:pPr>
    </w:p>
    <w:p w14:paraId="509951A4" w14:textId="77777777"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14:paraId="509951A5" w14:textId="77777777" w:rsidR="0040786F" w:rsidRDefault="0040786F" w:rsidP="0040786F">
      <w:pPr>
        <w:pStyle w:val="Prrafodelista"/>
        <w:rPr>
          <w:rFonts w:cs="Arial"/>
          <w:color w:val="000000"/>
          <w:sz w:val="24"/>
          <w:lang w:val="es-CR"/>
        </w:rPr>
      </w:pPr>
    </w:p>
    <w:p w14:paraId="509951A6" w14:textId="77777777"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w:t>
      </w:r>
      <w:r w:rsidR="00B15DB7">
        <w:rPr>
          <w:rFonts w:cs="Arial"/>
          <w:color w:val="000000"/>
          <w:sz w:val="24"/>
          <w:lang w:val="es-CR"/>
        </w:rPr>
        <w:t>n las aseguradoras</w:t>
      </w:r>
      <w:r>
        <w:rPr>
          <w:rFonts w:cs="Arial"/>
          <w:color w:val="000000"/>
          <w:sz w:val="24"/>
          <w:lang w:val="es-CR"/>
        </w:rPr>
        <w:t xml:space="preserve"> de las comisiones pagadas.</w:t>
      </w:r>
    </w:p>
    <w:p w14:paraId="509951A7" w14:textId="77777777" w:rsidR="00FC0CF4" w:rsidRDefault="00FC0CF4" w:rsidP="00FC0CF4">
      <w:pPr>
        <w:pStyle w:val="Prrafodelista"/>
        <w:rPr>
          <w:rFonts w:cs="Arial"/>
          <w:color w:val="000000"/>
          <w:sz w:val="24"/>
          <w:lang w:val="es-CR"/>
        </w:rPr>
      </w:pPr>
    </w:p>
    <w:p w14:paraId="509951A8" w14:textId="77777777"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14:paraId="509951A9" w14:textId="77777777" w:rsidR="00D61257" w:rsidRDefault="00D61257" w:rsidP="00D61257">
      <w:pPr>
        <w:jc w:val="both"/>
        <w:rPr>
          <w:rFonts w:cs="Arial"/>
          <w:color w:val="000000"/>
          <w:sz w:val="24"/>
          <w:lang w:val="es-CR"/>
        </w:rPr>
      </w:pPr>
    </w:p>
    <w:p w14:paraId="509951AA" w14:textId="77777777" w:rsidR="00FC0CF4" w:rsidRDefault="00D61257" w:rsidP="00D61257">
      <w:pPr>
        <w:jc w:val="both"/>
        <w:rPr>
          <w:rFonts w:cs="Arial"/>
          <w:color w:val="000000"/>
          <w:sz w:val="24"/>
          <w:lang w:val="es-CR"/>
        </w:rPr>
      </w:pPr>
      <w:r w:rsidRPr="00D61257">
        <w:rPr>
          <w:rFonts w:cs="Arial"/>
          <w:color w:val="000000"/>
          <w:sz w:val="24"/>
          <w:lang w:val="es-CR"/>
        </w:rPr>
        <w:t xml:space="preserve"> </w:t>
      </w:r>
    </w:p>
    <w:p w14:paraId="509951AB" w14:textId="77777777"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14:paraId="509951AC" w14:textId="77777777" w:rsidR="00942AB8" w:rsidRPr="00DA2C50" w:rsidRDefault="00942AB8" w:rsidP="00942AB8">
      <w:pPr>
        <w:jc w:val="both"/>
        <w:rPr>
          <w:rFonts w:cs="Arial"/>
          <w:color w:val="000000"/>
          <w:sz w:val="24"/>
          <w:lang w:val="es-CR"/>
        </w:rPr>
      </w:pPr>
    </w:p>
    <w:p w14:paraId="509951AD" w14:textId="77777777"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14:paraId="509951AE" w14:textId="77777777" w:rsidR="002E7582" w:rsidRDefault="002E7582" w:rsidP="00C73C46">
      <w:pPr>
        <w:jc w:val="both"/>
        <w:rPr>
          <w:rFonts w:cs="Arial"/>
          <w:color w:val="000000"/>
          <w:sz w:val="24"/>
          <w:lang w:val="es-CR"/>
        </w:rPr>
      </w:pPr>
    </w:p>
    <w:p w14:paraId="509951AF" w14:textId="5248CDD4" w:rsidR="00455290" w:rsidRDefault="008D7EA1" w:rsidP="00C73C46">
      <w:pPr>
        <w:jc w:val="both"/>
        <w:rPr>
          <w:rFonts w:cs="Arial"/>
          <w:color w:val="000000"/>
          <w:sz w:val="24"/>
          <w:lang w:val="es-CR"/>
        </w:rPr>
      </w:pPr>
      <w:r w:rsidRPr="008D7EA1">
        <w:rPr>
          <w:noProof/>
          <w:lang w:val="es-CR" w:eastAsia="es-CR"/>
        </w:rPr>
        <w:lastRenderedPageBreak/>
        <w:drawing>
          <wp:inline distT="0" distB="0" distL="0" distR="0" wp14:anchorId="172992F9" wp14:editId="3CB6CCF2">
            <wp:extent cx="5652770" cy="138529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2770" cy="1385298"/>
                    </a:xfrm>
                    <a:prstGeom prst="rect">
                      <a:avLst/>
                    </a:prstGeom>
                    <a:noFill/>
                    <a:ln>
                      <a:noFill/>
                    </a:ln>
                  </pic:spPr>
                </pic:pic>
              </a:graphicData>
            </a:graphic>
          </wp:inline>
        </w:drawing>
      </w:r>
    </w:p>
    <w:p w14:paraId="509951B0" w14:textId="77777777" w:rsidR="002E7582" w:rsidRDefault="002E7582" w:rsidP="00C73C46">
      <w:pPr>
        <w:jc w:val="both"/>
        <w:rPr>
          <w:rFonts w:cs="Arial"/>
          <w:color w:val="000000"/>
          <w:sz w:val="24"/>
          <w:lang w:val="es-CR"/>
        </w:rPr>
      </w:pPr>
    </w:p>
    <w:p w14:paraId="509951B1" w14:textId="77777777"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14:paraId="509951B2" w14:textId="77777777" w:rsidR="00F24AA4" w:rsidRDefault="00F24AA4" w:rsidP="00C73C46">
      <w:pPr>
        <w:jc w:val="both"/>
        <w:rPr>
          <w:rFonts w:cs="Arial"/>
          <w:color w:val="000000"/>
          <w:sz w:val="24"/>
          <w:lang w:val="es-CR"/>
        </w:rPr>
      </w:pPr>
    </w:p>
    <w:p w14:paraId="509951B3" w14:textId="37413D00" w:rsidR="00DA6929" w:rsidRDefault="008D7EA1" w:rsidP="00942FB5">
      <w:pPr>
        <w:jc w:val="center"/>
        <w:rPr>
          <w:rFonts w:cs="Arial"/>
          <w:color w:val="000000"/>
          <w:sz w:val="24"/>
          <w:lang w:val="es-CR"/>
        </w:rPr>
      </w:pPr>
      <w:r w:rsidRPr="008D7EA1">
        <w:rPr>
          <w:noProof/>
          <w:lang w:val="es-CR" w:eastAsia="es-CR"/>
        </w:rPr>
        <w:drawing>
          <wp:inline distT="0" distB="0" distL="0" distR="0" wp14:anchorId="178F048C" wp14:editId="3114542D">
            <wp:extent cx="5652770" cy="269567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2770" cy="2695679"/>
                    </a:xfrm>
                    <a:prstGeom prst="rect">
                      <a:avLst/>
                    </a:prstGeom>
                    <a:noFill/>
                    <a:ln>
                      <a:noFill/>
                    </a:ln>
                  </pic:spPr>
                </pic:pic>
              </a:graphicData>
            </a:graphic>
          </wp:inline>
        </w:drawing>
      </w:r>
    </w:p>
    <w:p w14:paraId="509951B4" w14:textId="77777777" w:rsidR="00DA6929" w:rsidRDefault="00DA6929" w:rsidP="00053012">
      <w:pPr>
        <w:jc w:val="both"/>
        <w:rPr>
          <w:rFonts w:cs="Arial"/>
          <w:color w:val="000000"/>
          <w:sz w:val="24"/>
          <w:lang w:val="es-CR"/>
        </w:rPr>
      </w:pPr>
    </w:p>
    <w:p w14:paraId="509951B5" w14:textId="64E441A1"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8D7EA1">
        <w:rPr>
          <w:rFonts w:cs="Arial"/>
          <w:color w:val="000000"/>
          <w:sz w:val="24"/>
          <w:lang w:val="es-CR"/>
        </w:rPr>
        <w:t>520</w:t>
      </w:r>
      <w:r w:rsidR="00F24AA4" w:rsidRPr="00F24AA4">
        <w:rPr>
          <w:rFonts w:cs="Arial"/>
          <w:color w:val="000000"/>
          <w:sz w:val="24"/>
          <w:lang w:val="es-CR"/>
        </w:rPr>
        <w:t>,</w:t>
      </w:r>
      <w:r w:rsidR="008D7EA1">
        <w:rPr>
          <w:rFonts w:cs="Arial"/>
          <w:color w:val="000000"/>
          <w:sz w:val="24"/>
          <w:lang w:val="es-CR"/>
        </w:rPr>
        <w:t>488</w:t>
      </w:r>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8D7EA1">
        <w:rPr>
          <w:rFonts w:cs="Arial"/>
          <w:color w:val="000000"/>
          <w:sz w:val="24"/>
          <w:lang w:val="es-CR"/>
        </w:rPr>
        <w:t>6</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14:paraId="509951B6" w14:textId="77777777"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14:paraId="509951B7" w14:textId="77777777"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14:paraId="509951B8" w14:textId="77777777" w:rsidR="008B150A" w:rsidRPr="00DA2C50" w:rsidRDefault="008B150A" w:rsidP="008B150A">
      <w:pPr>
        <w:tabs>
          <w:tab w:val="left" w:pos="142"/>
        </w:tabs>
        <w:suppressAutoHyphens/>
        <w:jc w:val="both"/>
        <w:rPr>
          <w:rFonts w:cs="Arial"/>
          <w:b/>
          <w:color w:val="000000"/>
          <w:sz w:val="24"/>
          <w:lang w:val="es-CR"/>
        </w:rPr>
      </w:pPr>
    </w:p>
    <w:p w14:paraId="509951B9" w14:textId="77777777" w:rsidR="00942AB8" w:rsidRPr="00DA2C50" w:rsidRDefault="00942AB8" w:rsidP="00942AB8">
      <w:pPr>
        <w:ind w:left="142"/>
        <w:jc w:val="both"/>
        <w:rPr>
          <w:rFonts w:cs="Arial"/>
          <w:color w:val="000000"/>
          <w:sz w:val="24"/>
          <w:lang w:val="es-CR"/>
        </w:rPr>
      </w:pPr>
    </w:p>
    <w:p w14:paraId="509951BA" w14:textId="77777777"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14:paraId="509951BB" w14:textId="77777777" w:rsidR="00C564DD" w:rsidRDefault="00C564DD" w:rsidP="00504654">
      <w:pPr>
        <w:rPr>
          <w:lang w:val="es-CR"/>
        </w:rPr>
      </w:pPr>
    </w:p>
    <w:p w14:paraId="509951BC" w14:textId="7C19A82F" w:rsidR="00973095" w:rsidRDefault="00595B9C" w:rsidP="00504654">
      <w:r w:rsidRPr="00595B9C">
        <w:rPr>
          <w:noProof/>
          <w:lang w:val="es-CR" w:eastAsia="es-CR"/>
        </w:rPr>
        <w:drawing>
          <wp:inline distT="0" distB="0" distL="0" distR="0" wp14:anchorId="29A7F95F" wp14:editId="1472BB19">
            <wp:extent cx="5652770" cy="130352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2770" cy="1303529"/>
                    </a:xfrm>
                    <a:prstGeom prst="rect">
                      <a:avLst/>
                    </a:prstGeom>
                    <a:noFill/>
                    <a:ln>
                      <a:noFill/>
                    </a:ln>
                  </pic:spPr>
                </pic:pic>
              </a:graphicData>
            </a:graphic>
          </wp:inline>
        </w:drawing>
      </w:r>
    </w:p>
    <w:p w14:paraId="509951BD" w14:textId="77777777" w:rsidR="00973095" w:rsidRPr="00504654" w:rsidRDefault="00973095" w:rsidP="00504654">
      <w:pPr>
        <w:rPr>
          <w:lang w:val="es-CR"/>
        </w:rPr>
      </w:pPr>
    </w:p>
    <w:p w14:paraId="509951BE" w14:textId="77777777"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14:paraId="509951BF" w14:textId="77777777" w:rsidR="00942AB8" w:rsidRPr="00DA2C50" w:rsidRDefault="00942AB8" w:rsidP="00942AB8">
      <w:pPr>
        <w:ind w:left="567"/>
        <w:jc w:val="both"/>
        <w:rPr>
          <w:rFonts w:cs="Arial"/>
          <w:color w:val="000000"/>
          <w:sz w:val="24"/>
          <w:lang w:val="es-CR"/>
        </w:rPr>
      </w:pPr>
    </w:p>
    <w:p w14:paraId="509951C0" w14:textId="77777777"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14:paraId="509951C1" w14:textId="77777777" w:rsidR="00942AB8" w:rsidRDefault="00942AB8" w:rsidP="00942AB8">
      <w:pPr>
        <w:jc w:val="both"/>
        <w:rPr>
          <w:rFonts w:cs="Arial"/>
          <w:color w:val="000000"/>
          <w:sz w:val="24"/>
          <w:lang w:val="es-CR"/>
        </w:rPr>
      </w:pPr>
    </w:p>
    <w:p w14:paraId="509951C4" w14:textId="77777777" w:rsidR="009E0603" w:rsidRPr="00DA2C50" w:rsidRDefault="009E0603" w:rsidP="00942AB8">
      <w:pPr>
        <w:jc w:val="both"/>
        <w:rPr>
          <w:rFonts w:cs="Arial"/>
          <w:color w:val="000000"/>
          <w:sz w:val="24"/>
          <w:lang w:val="es-CR"/>
        </w:rPr>
      </w:pPr>
    </w:p>
    <w:p w14:paraId="509951C5" w14:textId="77777777"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14:paraId="509951C6" w14:textId="77777777" w:rsidR="00942AB8" w:rsidRPr="00DA2C50" w:rsidRDefault="00942AB8" w:rsidP="00942AB8">
      <w:pPr>
        <w:rPr>
          <w:rFonts w:cs="Arial"/>
          <w:color w:val="000000"/>
          <w:sz w:val="24"/>
          <w:lang w:val="es-CR"/>
        </w:rPr>
      </w:pPr>
    </w:p>
    <w:p w14:paraId="509951C7" w14:textId="77777777" w:rsidR="00CA46F4" w:rsidRDefault="003709E9" w:rsidP="00942AB8">
      <w:pPr>
        <w:rPr>
          <w:rFonts w:cs="Arial"/>
          <w:sz w:val="24"/>
          <w:lang w:val="es-CR"/>
        </w:rPr>
      </w:pPr>
      <w:r>
        <w:rPr>
          <w:rFonts w:cs="Arial"/>
          <w:sz w:val="24"/>
          <w:lang w:val="es-CR"/>
        </w:rPr>
        <w:t>Corresponde a las mejoras realizadas a la propiedad arrendada:</w:t>
      </w:r>
    </w:p>
    <w:p w14:paraId="509951C8" w14:textId="77777777" w:rsidR="001C3C64" w:rsidRDefault="001C3C64" w:rsidP="00942AB8">
      <w:pPr>
        <w:rPr>
          <w:rFonts w:cs="Arial"/>
          <w:sz w:val="24"/>
          <w:lang w:val="es-CR"/>
        </w:rPr>
      </w:pPr>
    </w:p>
    <w:p w14:paraId="509951C9" w14:textId="0E45A827" w:rsidR="003A570A" w:rsidRDefault="00595B9C" w:rsidP="00AA4CBA">
      <w:pPr>
        <w:jc w:val="both"/>
        <w:rPr>
          <w:rFonts w:cs="Arial"/>
          <w:color w:val="000000"/>
          <w:sz w:val="24"/>
          <w:lang w:val="es-CR"/>
        </w:rPr>
      </w:pPr>
      <w:r w:rsidRPr="00595B9C">
        <w:rPr>
          <w:noProof/>
          <w:lang w:val="es-CR" w:eastAsia="es-CR"/>
        </w:rPr>
        <w:drawing>
          <wp:inline distT="0" distB="0" distL="0" distR="0" wp14:anchorId="7F041F74" wp14:editId="62464DEF">
            <wp:extent cx="5652770" cy="8121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2770" cy="812155"/>
                    </a:xfrm>
                    <a:prstGeom prst="rect">
                      <a:avLst/>
                    </a:prstGeom>
                    <a:noFill/>
                    <a:ln>
                      <a:noFill/>
                    </a:ln>
                  </pic:spPr>
                </pic:pic>
              </a:graphicData>
            </a:graphic>
          </wp:inline>
        </w:drawing>
      </w:r>
    </w:p>
    <w:p w14:paraId="509951CA" w14:textId="77777777" w:rsidR="008D5FAA" w:rsidRDefault="008D5FAA" w:rsidP="00AA4CBA">
      <w:pPr>
        <w:jc w:val="both"/>
        <w:rPr>
          <w:rFonts w:cs="Arial"/>
          <w:color w:val="000000"/>
          <w:sz w:val="24"/>
          <w:lang w:val="es-CR"/>
        </w:rPr>
      </w:pPr>
    </w:p>
    <w:p w14:paraId="509951CB" w14:textId="77777777"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14:paraId="509951CC" w14:textId="77777777" w:rsidR="001C3C64" w:rsidRPr="00DA2C50" w:rsidRDefault="001C3C64" w:rsidP="00AA4CBA">
      <w:pPr>
        <w:jc w:val="both"/>
        <w:rPr>
          <w:rFonts w:cs="Arial"/>
          <w:color w:val="000000"/>
          <w:sz w:val="24"/>
          <w:lang w:val="es-CR"/>
        </w:rPr>
      </w:pPr>
    </w:p>
    <w:p w14:paraId="509951CD" w14:textId="65CB07F1" w:rsidR="00CA46F4" w:rsidRDefault="00595B9C" w:rsidP="00CA46F4">
      <w:pPr>
        <w:ind w:left="720"/>
        <w:rPr>
          <w:rFonts w:cs="Arial"/>
          <w:color w:val="000000"/>
          <w:sz w:val="24"/>
          <w:lang w:val="es-CR"/>
        </w:rPr>
      </w:pPr>
      <w:r w:rsidRPr="00595B9C">
        <w:rPr>
          <w:noProof/>
          <w:lang w:val="es-CR" w:eastAsia="es-CR"/>
        </w:rPr>
        <w:drawing>
          <wp:inline distT="0" distB="0" distL="0" distR="0" wp14:anchorId="73B27505" wp14:editId="245180E8">
            <wp:extent cx="4322445" cy="31832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2445" cy="3183255"/>
                    </a:xfrm>
                    <a:prstGeom prst="rect">
                      <a:avLst/>
                    </a:prstGeom>
                    <a:noFill/>
                    <a:ln>
                      <a:noFill/>
                    </a:ln>
                  </pic:spPr>
                </pic:pic>
              </a:graphicData>
            </a:graphic>
          </wp:inline>
        </w:drawing>
      </w:r>
    </w:p>
    <w:p w14:paraId="509951CE" w14:textId="77777777" w:rsidR="001C3C64" w:rsidRPr="00DA2C50" w:rsidRDefault="001C3C64" w:rsidP="00CA46F4">
      <w:pPr>
        <w:ind w:left="720"/>
        <w:rPr>
          <w:rFonts w:cs="Arial"/>
          <w:color w:val="000000"/>
          <w:sz w:val="24"/>
          <w:lang w:val="es-CR"/>
        </w:rPr>
      </w:pPr>
    </w:p>
    <w:p w14:paraId="509951CF" w14:textId="77777777"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14:paraId="509951D0" w14:textId="77777777" w:rsidR="007630AD" w:rsidRDefault="007630AD" w:rsidP="00CA46F4">
      <w:pPr>
        <w:tabs>
          <w:tab w:val="left" w:pos="142"/>
        </w:tabs>
        <w:suppressAutoHyphens/>
        <w:ind w:left="142"/>
        <w:jc w:val="both"/>
        <w:rPr>
          <w:rFonts w:cs="Arial"/>
          <w:b/>
          <w:color w:val="000000"/>
          <w:sz w:val="24"/>
          <w:lang w:val="es-CR"/>
        </w:rPr>
      </w:pPr>
    </w:p>
    <w:p w14:paraId="38FC8337" w14:textId="0C8BAF9B" w:rsidR="00595B9C" w:rsidRDefault="00595B9C" w:rsidP="00CA46F4">
      <w:pPr>
        <w:tabs>
          <w:tab w:val="left" w:pos="142"/>
        </w:tabs>
        <w:suppressAutoHyphens/>
        <w:ind w:left="142"/>
        <w:jc w:val="both"/>
        <w:rPr>
          <w:rFonts w:cs="Arial"/>
          <w:b/>
          <w:color w:val="000000"/>
          <w:sz w:val="24"/>
          <w:lang w:val="es-CR"/>
        </w:rPr>
      </w:pPr>
    </w:p>
    <w:p w14:paraId="2F41DB6D" w14:textId="77777777" w:rsidR="00595B9C" w:rsidRDefault="00595B9C" w:rsidP="00CA46F4">
      <w:pPr>
        <w:tabs>
          <w:tab w:val="left" w:pos="142"/>
        </w:tabs>
        <w:suppressAutoHyphens/>
        <w:ind w:left="142"/>
        <w:jc w:val="both"/>
        <w:rPr>
          <w:rFonts w:cs="Arial"/>
          <w:b/>
          <w:color w:val="000000"/>
          <w:sz w:val="24"/>
          <w:lang w:val="es-CR"/>
        </w:rPr>
      </w:pPr>
    </w:p>
    <w:p w14:paraId="7DA34512" w14:textId="77777777" w:rsidR="00595B9C" w:rsidRDefault="00595B9C" w:rsidP="00CA46F4">
      <w:pPr>
        <w:tabs>
          <w:tab w:val="left" w:pos="142"/>
        </w:tabs>
        <w:suppressAutoHyphens/>
        <w:ind w:left="142"/>
        <w:jc w:val="both"/>
        <w:rPr>
          <w:rFonts w:cs="Arial"/>
          <w:b/>
          <w:color w:val="000000"/>
          <w:sz w:val="24"/>
          <w:lang w:val="es-CR"/>
        </w:rPr>
      </w:pPr>
    </w:p>
    <w:p w14:paraId="509951D1" w14:textId="77777777"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Activos intangibles</w:t>
      </w:r>
    </w:p>
    <w:p w14:paraId="509951D2" w14:textId="77777777" w:rsidR="00942AB8" w:rsidRPr="00F82F26" w:rsidRDefault="00942AB8" w:rsidP="00942AB8">
      <w:pPr>
        <w:rPr>
          <w:rFonts w:cs="Arial"/>
          <w:color w:val="000000"/>
          <w:sz w:val="24"/>
          <w:lang w:val="es-CR"/>
        </w:rPr>
      </w:pPr>
    </w:p>
    <w:p w14:paraId="509951D3" w14:textId="77777777"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14:paraId="509951D5" w14:textId="2EC71CC7" w:rsidR="00C564DD" w:rsidRDefault="00595B9C" w:rsidP="00FB0CB0">
      <w:pPr>
        <w:tabs>
          <w:tab w:val="left" w:pos="142"/>
        </w:tabs>
        <w:suppressAutoHyphens/>
        <w:ind w:left="142"/>
        <w:jc w:val="both"/>
        <w:rPr>
          <w:rFonts w:cs="Arial"/>
          <w:b/>
          <w:color w:val="000000"/>
          <w:sz w:val="24"/>
          <w:lang w:val="es-CR"/>
        </w:rPr>
      </w:pPr>
      <w:r w:rsidRPr="00595B9C">
        <w:rPr>
          <w:noProof/>
          <w:lang w:val="es-CR" w:eastAsia="es-CR"/>
        </w:rPr>
        <w:drawing>
          <wp:inline distT="0" distB="0" distL="0" distR="0" wp14:anchorId="1E0D868C" wp14:editId="73E18C0F">
            <wp:extent cx="4322445" cy="318833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2445" cy="3188335"/>
                    </a:xfrm>
                    <a:prstGeom prst="rect">
                      <a:avLst/>
                    </a:prstGeom>
                    <a:noFill/>
                    <a:ln>
                      <a:noFill/>
                    </a:ln>
                  </pic:spPr>
                </pic:pic>
              </a:graphicData>
            </a:graphic>
          </wp:inline>
        </w:drawing>
      </w:r>
    </w:p>
    <w:p w14:paraId="509951D6" w14:textId="77777777" w:rsidR="000A73B2" w:rsidRDefault="000A73B2" w:rsidP="00FB0CB0">
      <w:pPr>
        <w:tabs>
          <w:tab w:val="left" w:pos="142"/>
        </w:tabs>
        <w:suppressAutoHyphens/>
        <w:ind w:left="142"/>
        <w:jc w:val="both"/>
        <w:rPr>
          <w:rFonts w:cs="Arial"/>
          <w:b/>
          <w:color w:val="000000"/>
          <w:sz w:val="24"/>
          <w:lang w:val="es-CR"/>
        </w:rPr>
      </w:pPr>
    </w:p>
    <w:p w14:paraId="509951D7" w14:textId="77777777" w:rsidR="003847D9" w:rsidRDefault="003847D9" w:rsidP="00FB0CB0">
      <w:pPr>
        <w:tabs>
          <w:tab w:val="left" w:pos="142"/>
        </w:tabs>
        <w:suppressAutoHyphens/>
        <w:ind w:left="142"/>
        <w:jc w:val="both"/>
        <w:rPr>
          <w:rFonts w:cs="Arial"/>
          <w:b/>
          <w:color w:val="000000"/>
          <w:sz w:val="24"/>
          <w:lang w:val="es-CR"/>
        </w:rPr>
      </w:pPr>
    </w:p>
    <w:p w14:paraId="509951D8" w14:textId="77777777"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14:paraId="509951D9" w14:textId="77777777" w:rsidR="00942AB8" w:rsidRPr="00DA2C50" w:rsidRDefault="00942AB8" w:rsidP="00942AB8">
      <w:pPr>
        <w:tabs>
          <w:tab w:val="left" w:pos="142"/>
        </w:tabs>
        <w:spacing w:line="240" w:lineRule="atLeast"/>
        <w:jc w:val="both"/>
        <w:rPr>
          <w:rFonts w:cs="Arial"/>
          <w:b/>
          <w:color w:val="000000"/>
          <w:sz w:val="24"/>
          <w:highlight w:val="green"/>
          <w:lang w:val="es-CR"/>
        </w:rPr>
      </w:pPr>
    </w:p>
    <w:p w14:paraId="509951DA" w14:textId="77777777"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14:paraId="509951DB" w14:textId="77777777" w:rsidR="0032758B" w:rsidRDefault="0032758B" w:rsidP="00C73C46">
      <w:pPr>
        <w:jc w:val="both"/>
        <w:rPr>
          <w:rFonts w:cs="Arial"/>
          <w:color w:val="000000"/>
          <w:sz w:val="24"/>
          <w:lang w:val="es-CR"/>
        </w:rPr>
      </w:pPr>
    </w:p>
    <w:p w14:paraId="509951DC" w14:textId="7D72F202" w:rsidR="00433E34" w:rsidRDefault="00595B9C" w:rsidP="0032758B">
      <w:pPr>
        <w:tabs>
          <w:tab w:val="left" w:pos="142"/>
        </w:tabs>
        <w:spacing w:line="240" w:lineRule="atLeast"/>
        <w:ind w:left="-851"/>
        <w:jc w:val="center"/>
        <w:rPr>
          <w:rFonts w:cs="Arial"/>
          <w:b/>
          <w:color w:val="000000"/>
          <w:sz w:val="24"/>
          <w:lang w:val="es-CR"/>
        </w:rPr>
      </w:pPr>
      <w:r w:rsidRPr="00595B9C">
        <w:rPr>
          <w:noProof/>
          <w:lang w:val="es-CR" w:eastAsia="es-CR"/>
        </w:rPr>
        <w:drawing>
          <wp:inline distT="0" distB="0" distL="0" distR="0" wp14:anchorId="6147A311" wp14:editId="44C6107A">
            <wp:extent cx="5339715" cy="178943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9715" cy="1789430"/>
                    </a:xfrm>
                    <a:prstGeom prst="rect">
                      <a:avLst/>
                    </a:prstGeom>
                    <a:noFill/>
                    <a:ln>
                      <a:noFill/>
                    </a:ln>
                  </pic:spPr>
                </pic:pic>
              </a:graphicData>
            </a:graphic>
          </wp:inline>
        </w:drawing>
      </w:r>
    </w:p>
    <w:p w14:paraId="509951DD" w14:textId="77777777" w:rsidR="0032758B" w:rsidRDefault="0032758B" w:rsidP="00942AB8">
      <w:pPr>
        <w:tabs>
          <w:tab w:val="left" w:pos="142"/>
        </w:tabs>
        <w:spacing w:line="240" w:lineRule="atLeast"/>
        <w:ind w:left="-851"/>
        <w:jc w:val="both"/>
        <w:rPr>
          <w:rFonts w:cs="Arial"/>
          <w:b/>
          <w:color w:val="000000"/>
          <w:sz w:val="24"/>
          <w:lang w:val="es-CR"/>
        </w:rPr>
      </w:pPr>
    </w:p>
    <w:p w14:paraId="3DBB20D3" w14:textId="2C7957ED" w:rsidR="00595B9C" w:rsidRDefault="00595B9C" w:rsidP="00942AB8">
      <w:pPr>
        <w:tabs>
          <w:tab w:val="left" w:pos="142"/>
        </w:tabs>
        <w:spacing w:line="240" w:lineRule="atLeast"/>
        <w:ind w:left="-851"/>
        <w:jc w:val="both"/>
        <w:rPr>
          <w:rFonts w:cs="Arial"/>
          <w:b/>
          <w:color w:val="000000"/>
          <w:sz w:val="24"/>
          <w:lang w:val="es-CR"/>
        </w:rPr>
      </w:pPr>
    </w:p>
    <w:p w14:paraId="55F17DF1" w14:textId="77777777" w:rsidR="00595B9C" w:rsidRDefault="00595B9C" w:rsidP="00942AB8">
      <w:pPr>
        <w:tabs>
          <w:tab w:val="left" w:pos="142"/>
        </w:tabs>
        <w:spacing w:line="240" w:lineRule="atLeast"/>
        <w:ind w:left="-851"/>
        <w:jc w:val="both"/>
        <w:rPr>
          <w:rFonts w:cs="Arial"/>
          <w:b/>
          <w:color w:val="000000"/>
          <w:sz w:val="24"/>
          <w:lang w:val="es-CR"/>
        </w:rPr>
      </w:pPr>
    </w:p>
    <w:p w14:paraId="76B52BA4" w14:textId="77777777" w:rsidR="00595B9C" w:rsidRDefault="00595B9C" w:rsidP="00942AB8">
      <w:pPr>
        <w:tabs>
          <w:tab w:val="left" w:pos="142"/>
        </w:tabs>
        <w:spacing w:line="240" w:lineRule="atLeast"/>
        <w:ind w:left="-851"/>
        <w:jc w:val="both"/>
        <w:rPr>
          <w:rFonts w:cs="Arial"/>
          <w:b/>
          <w:color w:val="000000"/>
          <w:sz w:val="24"/>
          <w:lang w:val="es-CR"/>
        </w:rPr>
      </w:pPr>
    </w:p>
    <w:p w14:paraId="509951DE" w14:textId="77777777" w:rsidR="005A43D5" w:rsidRPr="00DA2C50" w:rsidRDefault="005A43D5" w:rsidP="00942AB8">
      <w:pPr>
        <w:tabs>
          <w:tab w:val="left" w:pos="142"/>
        </w:tabs>
        <w:spacing w:line="240" w:lineRule="atLeast"/>
        <w:ind w:left="-851"/>
        <w:jc w:val="both"/>
        <w:rPr>
          <w:rFonts w:cs="Arial"/>
          <w:b/>
          <w:color w:val="000000"/>
          <w:sz w:val="24"/>
          <w:lang w:val="es-CR"/>
        </w:rPr>
      </w:pPr>
    </w:p>
    <w:p w14:paraId="509951DF" w14:textId="77777777"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Obligaciones con asegurados agentes e intermediarios</w:t>
      </w:r>
    </w:p>
    <w:p w14:paraId="509951E0" w14:textId="77777777" w:rsidR="00942AB8" w:rsidRPr="00DA2C50" w:rsidRDefault="00942AB8" w:rsidP="00942AB8">
      <w:pPr>
        <w:ind w:left="142"/>
        <w:rPr>
          <w:rFonts w:cs="Arial"/>
          <w:color w:val="000000"/>
          <w:sz w:val="24"/>
          <w:lang w:val="es-CR"/>
        </w:rPr>
      </w:pPr>
    </w:p>
    <w:p w14:paraId="509951E1" w14:textId="2B1C5EFC"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595B9C">
        <w:rPr>
          <w:rFonts w:cs="Arial"/>
          <w:color w:val="000000"/>
          <w:sz w:val="24"/>
          <w:lang w:val="es-CR"/>
        </w:rPr>
        <w:t>16</w:t>
      </w:r>
      <w:r w:rsidR="00943B65">
        <w:rPr>
          <w:rFonts w:cs="Arial"/>
          <w:color w:val="000000"/>
          <w:sz w:val="24"/>
          <w:lang w:val="es-CR"/>
        </w:rPr>
        <w:t>,</w:t>
      </w:r>
      <w:r w:rsidR="00595B9C">
        <w:rPr>
          <w:rFonts w:cs="Arial"/>
          <w:color w:val="000000"/>
          <w:sz w:val="24"/>
          <w:lang w:val="es-CR"/>
        </w:rPr>
        <w:t>321</w:t>
      </w:r>
      <w:r w:rsidR="00943B65">
        <w:rPr>
          <w:rFonts w:cs="Arial"/>
          <w:color w:val="000000"/>
          <w:sz w:val="24"/>
          <w:lang w:val="es-CR"/>
        </w:rPr>
        <w:t>,</w:t>
      </w:r>
      <w:r w:rsidR="00595B9C">
        <w:rPr>
          <w:rFonts w:cs="Arial"/>
          <w:color w:val="000000"/>
          <w:sz w:val="24"/>
          <w:lang w:val="es-CR"/>
        </w:rPr>
        <w:t>569</w:t>
      </w:r>
      <w:r w:rsidR="00AB7618">
        <w:rPr>
          <w:rFonts w:cs="Arial"/>
          <w:color w:val="000000"/>
          <w:sz w:val="24"/>
          <w:lang w:val="es-CR"/>
        </w:rPr>
        <w:t>.</w:t>
      </w:r>
      <w:r w:rsidR="0055068D">
        <w:rPr>
          <w:rFonts w:cs="Arial"/>
          <w:color w:val="000000"/>
          <w:sz w:val="24"/>
          <w:lang w:val="es-CR"/>
        </w:rPr>
        <w:t xml:space="preserve"> Al 3</w:t>
      </w:r>
      <w:r w:rsidR="00BA57FC">
        <w:rPr>
          <w:rFonts w:cs="Arial"/>
          <w:color w:val="000000"/>
          <w:sz w:val="24"/>
          <w:lang w:val="es-CR"/>
        </w:rPr>
        <w:t>1</w:t>
      </w:r>
      <w:r w:rsidR="0055068D">
        <w:rPr>
          <w:rFonts w:cs="Arial"/>
          <w:color w:val="000000"/>
          <w:sz w:val="24"/>
          <w:lang w:val="es-CR"/>
        </w:rPr>
        <w:t xml:space="preserve"> de </w:t>
      </w:r>
      <w:r w:rsidR="00735285">
        <w:rPr>
          <w:rFonts w:cs="Arial"/>
          <w:color w:val="000000"/>
          <w:sz w:val="24"/>
          <w:lang w:val="es-CR"/>
        </w:rPr>
        <w:t>marzo</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595B9C">
        <w:rPr>
          <w:rFonts w:cs="Arial"/>
          <w:color w:val="000000"/>
          <w:sz w:val="24"/>
          <w:lang w:val="es-CR"/>
        </w:rPr>
        <w:t>5</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595B9C">
        <w:rPr>
          <w:rFonts w:cs="Arial"/>
          <w:color w:val="000000"/>
          <w:sz w:val="24"/>
          <w:lang w:val="es-CR"/>
        </w:rPr>
        <w:t>8</w:t>
      </w:r>
      <w:r w:rsidR="00C80FA4">
        <w:rPr>
          <w:rFonts w:cs="Arial"/>
          <w:color w:val="000000"/>
          <w:sz w:val="24"/>
          <w:lang w:val="es-CR"/>
        </w:rPr>
        <w:t>,</w:t>
      </w:r>
      <w:r w:rsidR="00595B9C">
        <w:rPr>
          <w:rFonts w:cs="Arial"/>
          <w:color w:val="000000"/>
          <w:sz w:val="24"/>
          <w:lang w:val="es-CR"/>
        </w:rPr>
        <w:t>899</w:t>
      </w:r>
      <w:r w:rsidR="00C80FA4">
        <w:rPr>
          <w:rFonts w:cs="Arial"/>
          <w:color w:val="000000"/>
          <w:sz w:val="24"/>
          <w:lang w:val="es-CR"/>
        </w:rPr>
        <w:t>,</w:t>
      </w:r>
      <w:r w:rsidR="00595B9C">
        <w:rPr>
          <w:rFonts w:cs="Arial"/>
          <w:color w:val="000000"/>
          <w:sz w:val="24"/>
          <w:lang w:val="es-CR"/>
        </w:rPr>
        <w:t>939</w:t>
      </w:r>
      <w:r w:rsidR="00C80FA4">
        <w:rPr>
          <w:rFonts w:cs="Arial"/>
          <w:color w:val="000000"/>
          <w:sz w:val="24"/>
          <w:lang w:val="es-CR"/>
        </w:rPr>
        <w:t>.</w:t>
      </w:r>
    </w:p>
    <w:p w14:paraId="509951E2" w14:textId="77777777" w:rsidR="00D33847" w:rsidRDefault="00D33847" w:rsidP="00942AB8">
      <w:pPr>
        <w:tabs>
          <w:tab w:val="left" w:pos="142"/>
        </w:tabs>
        <w:spacing w:line="240" w:lineRule="atLeast"/>
        <w:ind w:left="142"/>
        <w:jc w:val="both"/>
        <w:rPr>
          <w:rFonts w:cs="Arial"/>
          <w:b/>
          <w:color w:val="000000"/>
          <w:sz w:val="24"/>
          <w:lang w:val="es-CR"/>
        </w:rPr>
      </w:pPr>
    </w:p>
    <w:p w14:paraId="509951E5" w14:textId="77777777" w:rsidR="00975BFB" w:rsidRPr="00DA2C50" w:rsidRDefault="00975BFB" w:rsidP="00942AB8">
      <w:pPr>
        <w:tabs>
          <w:tab w:val="left" w:pos="142"/>
        </w:tabs>
        <w:spacing w:line="240" w:lineRule="atLeast"/>
        <w:ind w:left="142"/>
        <w:jc w:val="both"/>
        <w:rPr>
          <w:rFonts w:cs="Arial"/>
          <w:b/>
          <w:color w:val="000000"/>
          <w:sz w:val="24"/>
          <w:lang w:val="es-CR"/>
        </w:rPr>
      </w:pPr>
    </w:p>
    <w:p w14:paraId="509951E6" w14:textId="77777777"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14:paraId="509951E7" w14:textId="77777777" w:rsidR="00EF5581" w:rsidRDefault="00EF5581" w:rsidP="00942AB8">
      <w:pPr>
        <w:pStyle w:val="Textoindependiente"/>
        <w:ind w:left="142"/>
        <w:rPr>
          <w:rFonts w:cs="Arial"/>
          <w:color w:val="000000"/>
          <w:sz w:val="24"/>
          <w:lang w:val="es-CR"/>
        </w:rPr>
      </w:pPr>
    </w:p>
    <w:p w14:paraId="509951E8" w14:textId="77777777"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14:paraId="509951E9" w14:textId="77777777" w:rsidR="006D31A1" w:rsidRDefault="006D31A1" w:rsidP="00C73C46">
      <w:pPr>
        <w:pStyle w:val="Textoindependiente"/>
        <w:rPr>
          <w:rFonts w:cs="Arial"/>
          <w:color w:val="000000"/>
          <w:sz w:val="24"/>
          <w:lang w:val="es-CR"/>
        </w:rPr>
      </w:pPr>
    </w:p>
    <w:p w14:paraId="509951EA" w14:textId="48E5EDB4" w:rsidR="006D31A1" w:rsidRDefault="006D31A1" w:rsidP="00C73C46">
      <w:pPr>
        <w:pStyle w:val="Textoindependiente"/>
        <w:rPr>
          <w:rFonts w:cs="Arial"/>
          <w:sz w:val="24"/>
          <w:lang w:val="es-CR"/>
        </w:rPr>
      </w:pPr>
      <w:r>
        <w:rPr>
          <w:rFonts w:cs="Arial"/>
          <w:color w:val="000000"/>
          <w:sz w:val="24"/>
          <w:lang w:val="es-CR"/>
        </w:rPr>
        <w:t>Por la actividad de A</w:t>
      </w:r>
      <w:r w:rsidR="00A53366">
        <w:rPr>
          <w:rFonts w:cs="Arial"/>
          <w:color w:val="000000"/>
          <w:sz w:val="24"/>
          <w:lang w:val="es-CR"/>
        </w:rPr>
        <w:t>vanto</w:t>
      </w:r>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316B89">
        <w:rPr>
          <w:rFonts w:cs="Arial"/>
          <w:color w:val="000000"/>
          <w:sz w:val="24"/>
          <w:lang w:val="es-CR"/>
        </w:rPr>
        <w:t>5</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316B89">
        <w:rPr>
          <w:rFonts w:cs="Arial"/>
          <w:sz w:val="24"/>
          <w:lang w:val="es-CR"/>
        </w:rPr>
        <w:t>2</w:t>
      </w:r>
      <w:r w:rsidR="00D5778A">
        <w:rPr>
          <w:rFonts w:cs="Arial"/>
          <w:sz w:val="24"/>
          <w:lang w:val="es-CR"/>
        </w:rPr>
        <w:t>,</w:t>
      </w:r>
      <w:r w:rsidR="00316B89">
        <w:rPr>
          <w:rFonts w:cs="Arial"/>
          <w:sz w:val="24"/>
          <w:lang w:val="es-CR"/>
        </w:rPr>
        <w:t>895</w:t>
      </w:r>
      <w:r w:rsidR="00D5778A">
        <w:rPr>
          <w:rFonts w:cs="Arial"/>
          <w:sz w:val="24"/>
          <w:lang w:val="es-CR"/>
        </w:rPr>
        <w:t>,</w:t>
      </w:r>
      <w:r w:rsidR="00316B89">
        <w:rPr>
          <w:rFonts w:cs="Arial"/>
          <w:sz w:val="24"/>
          <w:lang w:val="es-CR"/>
        </w:rPr>
        <w:t>854</w:t>
      </w:r>
      <w:r w:rsidR="00D5778A">
        <w:rPr>
          <w:rFonts w:cs="Arial"/>
          <w:sz w:val="24"/>
          <w:lang w:val="es-CR"/>
        </w:rPr>
        <w:t xml:space="preserve"> y debe pagar un impuesto sobre la renta de </w:t>
      </w:r>
      <w:r w:rsidR="00D5778A" w:rsidRPr="009014E6">
        <w:rPr>
          <w:rFonts w:cs="Arial"/>
          <w:sz w:val="24"/>
          <w:lang w:val="es-CR"/>
        </w:rPr>
        <w:t>¢</w:t>
      </w:r>
      <w:r w:rsidR="00316B89">
        <w:rPr>
          <w:rFonts w:cs="Arial"/>
          <w:sz w:val="24"/>
          <w:lang w:val="es-CR"/>
        </w:rPr>
        <w:t>868</w:t>
      </w:r>
      <w:r w:rsidR="00D5778A">
        <w:rPr>
          <w:rFonts w:cs="Arial"/>
          <w:sz w:val="24"/>
          <w:lang w:val="es-CR"/>
        </w:rPr>
        <w:t>,</w:t>
      </w:r>
      <w:r w:rsidR="00316B89">
        <w:rPr>
          <w:rFonts w:cs="Arial"/>
          <w:sz w:val="24"/>
          <w:lang w:val="es-CR"/>
        </w:rPr>
        <w:t>756</w:t>
      </w:r>
      <w:r w:rsidR="00D5778A">
        <w:rPr>
          <w:rFonts w:cs="Arial"/>
          <w:sz w:val="24"/>
          <w:lang w:val="es-CR"/>
        </w:rPr>
        <w:t xml:space="preserve"> que se obtiene de la siguiente forma:</w:t>
      </w:r>
    </w:p>
    <w:p w14:paraId="509951EB" w14:textId="77777777" w:rsidR="00D5778A" w:rsidRDefault="00D5778A" w:rsidP="00C73C46">
      <w:pPr>
        <w:pStyle w:val="Textoindependiente"/>
        <w:rPr>
          <w:rFonts w:cs="Arial"/>
          <w:sz w:val="24"/>
          <w:lang w:val="es-CR"/>
        </w:rPr>
      </w:pPr>
    </w:p>
    <w:p w14:paraId="509951EC" w14:textId="137AA43D" w:rsidR="00D5778A" w:rsidRDefault="00316B89" w:rsidP="00C73C46">
      <w:pPr>
        <w:pStyle w:val="Textoindependiente"/>
        <w:rPr>
          <w:rFonts w:cs="Arial"/>
          <w:color w:val="000000"/>
          <w:sz w:val="24"/>
          <w:lang w:val="es-CR"/>
        </w:rPr>
      </w:pPr>
      <w:r w:rsidRPr="00316B89">
        <w:rPr>
          <w:noProof/>
          <w:lang w:val="es-CR" w:eastAsia="es-CR"/>
        </w:rPr>
        <w:drawing>
          <wp:inline distT="0" distB="0" distL="0" distR="0" wp14:anchorId="72900AEC" wp14:editId="02E12CA7">
            <wp:extent cx="2591435" cy="31394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1435" cy="3139440"/>
                    </a:xfrm>
                    <a:prstGeom prst="rect">
                      <a:avLst/>
                    </a:prstGeom>
                    <a:noFill/>
                    <a:ln>
                      <a:noFill/>
                    </a:ln>
                  </pic:spPr>
                </pic:pic>
              </a:graphicData>
            </a:graphic>
          </wp:inline>
        </w:drawing>
      </w:r>
    </w:p>
    <w:p w14:paraId="509951ED" w14:textId="77777777" w:rsidR="006D31A1" w:rsidRDefault="006D31A1" w:rsidP="00C73C46">
      <w:pPr>
        <w:pStyle w:val="Textoindependiente"/>
        <w:rPr>
          <w:rFonts w:cs="Arial"/>
          <w:color w:val="000000"/>
          <w:sz w:val="24"/>
          <w:lang w:val="es-CR"/>
        </w:rPr>
      </w:pPr>
    </w:p>
    <w:p w14:paraId="37DCF645" w14:textId="77777777" w:rsidR="00316B89" w:rsidRDefault="00316B89" w:rsidP="00C73C46">
      <w:pPr>
        <w:pStyle w:val="Textoindependiente"/>
        <w:rPr>
          <w:rFonts w:cs="Arial"/>
          <w:color w:val="000000"/>
          <w:sz w:val="24"/>
          <w:lang w:val="es-CR"/>
        </w:rPr>
      </w:pPr>
    </w:p>
    <w:p w14:paraId="509951EE" w14:textId="77777777"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14:paraId="509951EF" w14:textId="77777777" w:rsidR="0078240B" w:rsidRDefault="0078240B" w:rsidP="00C73C46">
      <w:pPr>
        <w:widowControl w:val="0"/>
        <w:autoSpaceDE w:val="0"/>
        <w:autoSpaceDN w:val="0"/>
        <w:adjustRightInd w:val="0"/>
        <w:jc w:val="both"/>
        <w:rPr>
          <w:rFonts w:cs="Arial"/>
          <w:color w:val="000000"/>
          <w:sz w:val="24"/>
          <w:lang w:val="es-CR"/>
        </w:rPr>
      </w:pPr>
    </w:p>
    <w:p w14:paraId="509951F0" w14:textId="77777777"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lastRenderedPageBreak/>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14:paraId="509951F1" w14:textId="77777777" w:rsidR="00F6536C" w:rsidRPr="009014E6" w:rsidRDefault="00F6536C" w:rsidP="00942AB8">
      <w:pPr>
        <w:widowControl w:val="0"/>
        <w:autoSpaceDE w:val="0"/>
        <w:autoSpaceDN w:val="0"/>
        <w:adjustRightInd w:val="0"/>
        <w:ind w:left="142"/>
        <w:jc w:val="both"/>
        <w:rPr>
          <w:rFonts w:cs="Arial"/>
          <w:color w:val="000000"/>
          <w:sz w:val="24"/>
          <w:lang w:val="es-CR"/>
        </w:rPr>
      </w:pPr>
    </w:p>
    <w:p w14:paraId="509951F2" w14:textId="77777777"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14:paraId="509951F3" w14:textId="77777777"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firstRow="0" w:lastRow="0" w:firstColumn="0" w:lastColumn="0" w:noHBand="0" w:noVBand="0"/>
      </w:tblPr>
      <w:tblGrid>
        <w:gridCol w:w="5882"/>
        <w:gridCol w:w="851"/>
        <w:gridCol w:w="1554"/>
      </w:tblGrid>
      <w:tr w:rsidR="00742BD7" w:rsidRPr="009014E6" w14:paraId="509951F7" w14:textId="77777777" w:rsidTr="00742BD7">
        <w:trPr>
          <w:trHeight w:val="66"/>
        </w:trPr>
        <w:tc>
          <w:tcPr>
            <w:tcW w:w="5882" w:type="dxa"/>
            <w:tcBorders>
              <w:top w:val="nil"/>
              <w:left w:val="nil"/>
              <w:bottom w:val="nil"/>
              <w:right w:val="nil"/>
            </w:tcBorders>
            <w:shd w:val="clear" w:color="auto" w:fill="auto"/>
            <w:vAlign w:val="bottom"/>
          </w:tcPr>
          <w:p w14:paraId="509951F4" w14:textId="77777777" w:rsidR="00742BD7" w:rsidRPr="009014E6" w:rsidRDefault="00742BD7" w:rsidP="00AC12DE">
            <w:pPr>
              <w:rPr>
                <w:rFonts w:cs="Arial"/>
                <w:bCs/>
                <w:sz w:val="24"/>
                <w:lang w:val="es-CR"/>
              </w:rPr>
            </w:pPr>
            <w:r w:rsidRPr="009014E6">
              <w:rPr>
                <w:rFonts w:cs="Arial"/>
                <w:color w:val="000000"/>
                <w:sz w:val="24"/>
                <w:lang w:val="es-CR"/>
              </w:rPr>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14:paraId="509951F5" w14:textId="77777777"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14:paraId="509951F6" w14:textId="77777777"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14:paraId="509951FB" w14:textId="77777777" w:rsidTr="00742BD7">
        <w:trPr>
          <w:trHeight w:val="268"/>
        </w:trPr>
        <w:tc>
          <w:tcPr>
            <w:tcW w:w="5882" w:type="dxa"/>
            <w:tcBorders>
              <w:top w:val="nil"/>
              <w:left w:val="nil"/>
              <w:bottom w:val="nil"/>
              <w:right w:val="nil"/>
            </w:tcBorders>
            <w:shd w:val="clear" w:color="auto" w:fill="auto"/>
            <w:noWrap/>
            <w:vAlign w:val="bottom"/>
          </w:tcPr>
          <w:p w14:paraId="509951F8" w14:textId="77777777"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14:paraId="509951F9" w14:textId="77777777"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14:paraId="509951FA" w14:textId="77777777" w:rsidR="00742BD7" w:rsidRPr="009014E6" w:rsidRDefault="00AC12DE" w:rsidP="00AC12DE">
            <w:pPr>
              <w:jc w:val="right"/>
            </w:pPr>
            <w:r w:rsidRPr="009014E6">
              <w:rPr>
                <w:rFonts w:cs="Arial"/>
                <w:color w:val="000000"/>
                <w:sz w:val="24"/>
                <w:lang w:val="es-CR"/>
              </w:rPr>
              <w:t>1.005.952</w:t>
            </w:r>
          </w:p>
        </w:tc>
      </w:tr>
      <w:tr w:rsidR="00742BD7" w:rsidRPr="009014E6" w14:paraId="509951FF" w14:textId="77777777" w:rsidTr="00742BD7">
        <w:trPr>
          <w:trHeight w:val="268"/>
        </w:trPr>
        <w:tc>
          <w:tcPr>
            <w:tcW w:w="5882" w:type="dxa"/>
            <w:tcBorders>
              <w:top w:val="nil"/>
              <w:left w:val="nil"/>
              <w:bottom w:val="nil"/>
              <w:right w:val="nil"/>
            </w:tcBorders>
            <w:shd w:val="clear" w:color="auto" w:fill="auto"/>
            <w:noWrap/>
            <w:vAlign w:val="bottom"/>
          </w:tcPr>
          <w:p w14:paraId="509951FC" w14:textId="77777777"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14:paraId="509951FD" w14:textId="77777777"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14:paraId="509951FE" w14:textId="77777777" w:rsidR="00742BD7" w:rsidRPr="009014E6" w:rsidRDefault="00AC12DE" w:rsidP="00AC12DE">
            <w:pPr>
              <w:jc w:val="right"/>
            </w:pPr>
            <w:r w:rsidRPr="009014E6">
              <w:rPr>
                <w:rFonts w:cs="Arial"/>
                <w:color w:val="000000"/>
                <w:sz w:val="24"/>
                <w:lang w:val="es-CR"/>
              </w:rPr>
              <w:t>7.428.537</w:t>
            </w:r>
          </w:p>
        </w:tc>
      </w:tr>
      <w:tr w:rsidR="00742BD7" w:rsidRPr="009014E6" w14:paraId="50995203" w14:textId="77777777" w:rsidTr="008B150A">
        <w:trPr>
          <w:trHeight w:val="186"/>
        </w:trPr>
        <w:tc>
          <w:tcPr>
            <w:tcW w:w="5882" w:type="dxa"/>
            <w:tcBorders>
              <w:top w:val="nil"/>
              <w:left w:val="nil"/>
              <w:bottom w:val="nil"/>
              <w:right w:val="nil"/>
            </w:tcBorders>
            <w:shd w:val="clear" w:color="auto" w:fill="auto"/>
            <w:vAlign w:val="bottom"/>
          </w:tcPr>
          <w:p w14:paraId="50995200" w14:textId="77777777"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14:paraId="50995201" w14:textId="77777777"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14:paraId="50995202" w14:textId="77777777" w:rsidR="00742BD7" w:rsidRPr="009014E6" w:rsidRDefault="00AC12DE" w:rsidP="00AC12DE">
            <w:pPr>
              <w:jc w:val="right"/>
            </w:pPr>
            <w:r w:rsidRPr="009014E6">
              <w:rPr>
                <w:rFonts w:cs="Arial"/>
                <w:color w:val="000000"/>
                <w:sz w:val="24"/>
                <w:lang w:val="es-CR"/>
              </w:rPr>
              <w:t>9.629.489</w:t>
            </w:r>
          </w:p>
        </w:tc>
      </w:tr>
      <w:tr w:rsidR="00742BD7" w:rsidRPr="009014E6" w14:paraId="50995207" w14:textId="77777777" w:rsidTr="008B150A">
        <w:trPr>
          <w:trHeight w:val="186"/>
        </w:trPr>
        <w:tc>
          <w:tcPr>
            <w:tcW w:w="5882" w:type="dxa"/>
            <w:tcBorders>
              <w:top w:val="nil"/>
              <w:left w:val="nil"/>
              <w:bottom w:val="nil"/>
              <w:right w:val="nil"/>
            </w:tcBorders>
            <w:shd w:val="clear" w:color="auto" w:fill="auto"/>
            <w:vAlign w:val="bottom"/>
          </w:tcPr>
          <w:p w14:paraId="50995204" w14:textId="77777777"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14:paraId="50995205" w14:textId="77777777"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14:paraId="50995206" w14:textId="77777777"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14:paraId="5099520B" w14:textId="77777777" w:rsidTr="008B150A">
        <w:trPr>
          <w:trHeight w:val="186"/>
        </w:trPr>
        <w:tc>
          <w:tcPr>
            <w:tcW w:w="5882" w:type="dxa"/>
            <w:tcBorders>
              <w:top w:val="nil"/>
              <w:left w:val="nil"/>
              <w:bottom w:val="nil"/>
              <w:right w:val="nil"/>
            </w:tcBorders>
            <w:shd w:val="clear" w:color="auto" w:fill="auto"/>
            <w:vAlign w:val="bottom"/>
          </w:tcPr>
          <w:p w14:paraId="50995208" w14:textId="77777777"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14:paraId="50995209" w14:textId="77777777"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14:paraId="5099520A" w14:textId="77777777"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14:paraId="5099520C" w14:textId="77777777" w:rsidR="00D33847" w:rsidRDefault="00D33847" w:rsidP="00942AB8">
      <w:pPr>
        <w:rPr>
          <w:rFonts w:cs="Arial"/>
          <w:color w:val="000000"/>
          <w:sz w:val="24"/>
          <w:lang w:val="es-CR"/>
        </w:rPr>
      </w:pPr>
    </w:p>
    <w:p w14:paraId="5099520D" w14:textId="0C8724BC"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B52CB5">
        <w:rPr>
          <w:rFonts w:cs="Arial"/>
          <w:color w:val="000000"/>
          <w:sz w:val="24"/>
          <w:lang w:val="es-CR"/>
        </w:rPr>
        <w:t>18</w:t>
      </w:r>
      <w:r w:rsidR="00AB7618">
        <w:rPr>
          <w:rFonts w:cs="Arial"/>
          <w:color w:val="000000"/>
          <w:sz w:val="24"/>
          <w:lang w:val="es-CR"/>
        </w:rPr>
        <w:t>,</w:t>
      </w:r>
      <w:r w:rsidR="00B52CB5">
        <w:rPr>
          <w:rFonts w:cs="Arial"/>
          <w:color w:val="000000"/>
          <w:sz w:val="24"/>
          <w:lang w:val="es-CR"/>
        </w:rPr>
        <w:t>161</w:t>
      </w:r>
      <w:r w:rsidR="006F553A">
        <w:rPr>
          <w:rFonts w:cs="Arial"/>
          <w:color w:val="000000"/>
          <w:sz w:val="24"/>
          <w:lang w:val="es-CR"/>
        </w:rPr>
        <w:t>.</w:t>
      </w:r>
      <w:r w:rsidR="00B52CB5">
        <w:rPr>
          <w:rFonts w:cs="Arial"/>
          <w:color w:val="000000"/>
          <w:sz w:val="24"/>
          <w:lang w:val="es-CR"/>
        </w:rPr>
        <w:t>837</w:t>
      </w:r>
      <w:r w:rsidR="003D5B71">
        <w:rPr>
          <w:rFonts w:cs="Arial"/>
          <w:color w:val="000000"/>
          <w:sz w:val="24"/>
          <w:lang w:val="es-CR"/>
        </w:rPr>
        <w:t>.</w:t>
      </w:r>
      <w:r w:rsidR="00B52CB5">
        <w:rPr>
          <w:rFonts w:cs="Arial"/>
          <w:color w:val="000000"/>
          <w:sz w:val="24"/>
          <w:lang w:val="es-CR"/>
        </w:rPr>
        <w:t>93</w:t>
      </w:r>
      <w:r w:rsidR="006F553A">
        <w:rPr>
          <w:rFonts w:cs="Arial"/>
          <w:color w:val="000000"/>
          <w:sz w:val="24"/>
          <w:lang w:val="es-CR"/>
        </w:rPr>
        <w:t>.</w:t>
      </w:r>
    </w:p>
    <w:p w14:paraId="5099520E" w14:textId="77777777" w:rsidR="00662CBA" w:rsidRPr="00DA2C50" w:rsidRDefault="00662CBA" w:rsidP="00942AB8">
      <w:pPr>
        <w:rPr>
          <w:rFonts w:cs="Arial"/>
          <w:color w:val="000000"/>
          <w:sz w:val="24"/>
          <w:lang w:val="es-CR"/>
        </w:rPr>
      </w:pPr>
    </w:p>
    <w:p w14:paraId="5099520F" w14:textId="77777777"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14:paraId="50995210" w14:textId="77777777" w:rsidR="00942AB8" w:rsidRPr="00DA2C50" w:rsidRDefault="00942AB8" w:rsidP="003D7D89">
      <w:pPr>
        <w:tabs>
          <w:tab w:val="left" w:pos="142"/>
        </w:tabs>
        <w:suppressAutoHyphens/>
        <w:ind w:left="142"/>
        <w:jc w:val="both"/>
        <w:rPr>
          <w:rFonts w:cs="Arial"/>
          <w:b/>
          <w:color w:val="000000"/>
          <w:sz w:val="24"/>
          <w:lang w:val="es-CR"/>
        </w:rPr>
      </w:pPr>
    </w:p>
    <w:p w14:paraId="50995211" w14:textId="77777777"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Best Meridian, Alico Costa Rica, Qualitas, Aseguradora del Itsmo, Seguros del Magisterio, Pan-American Life Insurance, Atlantic Southern Insurance y Oceanica de seguros. (Revisar Nota 13).</w:t>
      </w:r>
    </w:p>
    <w:p w14:paraId="50995212" w14:textId="77777777" w:rsidR="00492175" w:rsidRDefault="00492175" w:rsidP="00C73C46">
      <w:pPr>
        <w:rPr>
          <w:rFonts w:cs="Arial"/>
          <w:color w:val="000000"/>
          <w:sz w:val="24"/>
          <w:lang w:val="es-CR"/>
        </w:rPr>
      </w:pPr>
    </w:p>
    <w:p w14:paraId="50995213" w14:textId="2B1D4A45" w:rsidR="00942AB8" w:rsidRDefault="00492175" w:rsidP="00C73C46">
      <w:pPr>
        <w:jc w:val="both"/>
        <w:rPr>
          <w:rFonts w:cs="Arial"/>
          <w:color w:val="000000"/>
          <w:sz w:val="24"/>
          <w:lang w:val="es-CR"/>
        </w:rPr>
      </w:pPr>
      <w:r w:rsidRPr="006215D0">
        <w:rPr>
          <w:rFonts w:cs="Arial"/>
          <w:color w:val="000000"/>
          <w:sz w:val="24"/>
          <w:lang w:val="es-CR"/>
        </w:rPr>
        <w:t>Las comisiones recibidas son reconocidas como ingresos por Avanto, en la medida que se devengan</w:t>
      </w:r>
      <w:r w:rsidR="001B68C0" w:rsidRPr="006215D0">
        <w:rPr>
          <w:rFonts w:cs="Arial"/>
          <w:color w:val="000000"/>
          <w:sz w:val="24"/>
          <w:lang w:val="es-CR"/>
        </w:rPr>
        <w:t xml:space="preserve">, </w:t>
      </w:r>
      <w:r w:rsidRPr="006215D0">
        <w:rPr>
          <w:rFonts w:cs="Arial"/>
          <w:color w:val="000000"/>
          <w:sz w:val="24"/>
          <w:lang w:val="es-CR"/>
        </w:rPr>
        <w:t xml:space="preserve">el ingreso por </w:t>
      </w:r>
      <w:r w:rsidR="00A42FD0" w:rsidRPr="006215D0">
        <w:rPr>
          <w:rFonts w:cs="Arial"/>
          <w:color w:val="000000"/>
          <w:sz w:val="24"/>
          <w:lang w:val="es-CR"/>
        </w:rPr>
        <w:t xml:space="preserve">este </w:t>
      </w:r>
      <w:r w:rsidRPr="006215D0">
        <w:rPr>
          <w:rFonts w:cs="Arial"/>
          <w:color w:val="000000"/>
          <w:sz w:val="24"/>
          <w:lang w:val="es-CR"/>
        </w:rPr>
        <w:t>concepto es de ¢</w:t>
      </w:r>
      <w:r w:rsidR="006F3F9B" w:rsidRPr="006215D0">
        <w:rPr>
          <w:rFonts w:cs="Arial"/>
          <w:color w:val="000000"/>
          <w:sz w:val="24"/>
          <w:lang w:val="es-CR"/>
        </w:rPr>
        <w:t xml:space="preserve"> </w:t>
      </w:r>
      <w:r w:rsidR="006215D0" w:rsidRPr="006215D0">
        <w:rPr>
          <w:rFonts w:cs="Arial"/>
          <w:color w:val="000000"/>
          <w:sz w:val="24"/>
          <w:lang w:val="es-CR"/>
        </w:rPr>
        <w:t>109</w:t>
      </w:r>
      <w:r w:rsidR="006F3F9B" w:rsidRPr="006215D0">
        <w:rPr>
          <w:rFonts w:cs="Arial"/>
          <w:color w:val="000000"/>
          <w:sz w:val="24"/>
          <w:lang w:val="es-CR"/>
        </w:rPr>
        <w:t>,</w:t>
      </w:r>
      <w:r w:rsidR="006215D0" w:rsidRPr="006215D0">
        <w:rPr>
          <w:rFonts w:cs="Arial"/>
          <w:color w:val="000000"/>
          <w:sz w:val="24"/>
          <w:lang w:val="es-CR"/>
        </w:rPr>
        <w:t>568</w:t>
      </w:r>
      <w:r w:rsidR="006F3F9B" w:rsidRPr="006215D0">
        <w:rPr>
          <w:rFonts w:cs="Arial"/>
          <w:color w:val="000000"/>
          <w:sz w:val="24"/>
          <w:lang w:val="es-CR"/>
        </w:rPr>
        <w:t>,</w:t>
      </w:r>
      <w:r w:rsidR="006215D0" w:rsidRPr="006215D0">
        <w:rPr>
          <w:rFonts w:cs="Arial"/>
          <w:color w:val="000000"/>
          <w:sz w:val="24"/>
          <w:lang w:val="es-CR"/>
        </w:rPr>
        <w:t>755</w:t>
      </w:r>
      <w:r w:rsidRPr="006215D0">
        <w:rPr>
          <w:rFonts w:cs="Arial"/>
          <w:color w:val="000000"/>
          <w:sz w:val="24"/>
          <w:lang w:val="es-CR"/>
        </w:rPr>
        <w:t xml:space="preserve">. </w:t>
      </w:r>
    </w:p>
    <w:p w14:paraId="50995214" w14:textId="77777777" w:rsidR="0024319F" w:rsidRDefault="0024319F" w:rsidP="00C73C46">
      <w:pPr>
        <w:jc w:val="both"/>
        <w:rPr>
          <w:rFonts w:cs="Arial"/>
          <w:color w:val="000000"/>
          <w:sz w:val="24"/>
          <w:lang w:val="es-CR"/>
        </w:rPr>
      </w:pPr>
    </w:p>
    <w:p w14:paraId="50995215" w14:textId="77777777"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14:paraId="50995216" w14:textId="77777777" w:rsidR="00EF5581" w:rsidRDefault="00EF5581" w:rsidP="00942AB8">
      <w:pPr>
        <w:ind w:left="142"/>
        <w:jc w:val="both"/>
        <w:rPr>
          <w:rFonts w:cs="Arial"/>
          <w:color w:val="000000"/>
          <w:sz w:val="24"/>
          <w:lang w:val="es-CR"/>
        </w:rPr>
      </w:pPr>
    </w:p>
    <w:p w14:paraId="50995217" w14:textId="77777777" w:rsidR="0024319F" w:rsidRDefault="0024319F" w:rsidP="00942AB8">
      <w:pPr>
        <w:ind w:left="142"/>
        <w:jc w:val="both"/>
        <w:rPr>
          <w:rFonts w:cs="Arial"/>
          <w:color w:val="000000"/>
          <w:sz w:val="24"/>
          <w:lang w:val="es-CR"/>
        </w:rPr>
      </w:pPr>
    </w:p>
    <w:p w14:paraId="50995218" w14:textId="77777777"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14:paraId="50995219" w14:textId="77777777"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firstRow="0" w:lastRow="0" w:firstColumn="0" w:lastColumn="0" w:noHBand="0" w:noVBand="0"/>
      </w:tblPr>
      <w:tblGrid>
        <w:gridCol w:w="3607"/>
        <w:gridCol w:w="603"/>
        <w:gridCol w:w="1554"/>
        <w:gridCol w:w="606"/>
        <w:gridCol w:w="1515"/>
      </w:tblGrid>
      <w:tr w:rsidR="006215D0" w14:paraId="5099521F" w14:textId="77777777" w:rsidTr="00F70D49">
        <w:trPr>
          <w:trHeight w:val="186"/>
        </w:trPr>
        <w:tc>
          <w:tcPr>
            <w:tcW w:w="3607" w:type="dxa"/>
            <w:tcBorders>
              <w:top w:val="nil"/>
              <w:left w:val="nil"/>
              <w:bottom w:val="nil"/>
              <w:right w:val="nil"/>
            </w:tcBorders>
            <w:shd w:val="clear" w:color="auto" w:fill="auto"/>
            <w:vAlign w:val="bottom"/>
          </w:tcPr>
          <w:p w14:paraId="5099521A" w14:textId="77777777"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14:paraId="5099521B" w14:textId="77777777"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14:paraId="5099521C" w14:textId="4F32A978" w:rsidR="00F70D49" w:rsidRDefault="00F70D49" w:rsidP="006215D0">
            <w:pPr>
              <w:jc w:val="right"/>
              <w:rPr>
                <w:rFonts w:cs="Arial"/>
                <w:color w:val="000000"/>
                <w:sz w:val="24"/>
                <w:lang w:val="es-CR"/>
              </w:rPr>
            </w:pPr>
            <w:r>
              <w:rPr>
                <w:rFonts w:cs="Arial"/>
                <w:color w:val="000000"/>
                <w:sz w:val="24"/>
                <w:lang w:val="es-CR"/>
              </w:rPr>
              <w:t>201</w:t>
            </w:r>
            <w:r w:rsidR="006215D0">
              <w:rPr>
                <w:rFonts w:cs="Arial"/>
                <w:color w:val="000000"/>
                <w:sz w:val="24"/>
                <w:lang w:val="es-CR"/>
              </w:rPr>
              <w:t>6</w:t>
            </w:r>
          </w:p>
        </w:tc>
        <w:tc>
          <w:tcPr>
            <w:tcW w:w="606" w:type="dxa"/>
            <w:tcBorders>
              <w:left w:val="nil"/>
              <w:right w:val="nil"/>
            </w:tcBorders>
          </w:tcPr>
          <w:p w14:paraId="5099521D" w14:textId="77777777" w:rsidR="00F70D49" w:rsidRDefault="00F70D49" w:rsidP="001B68C0">
            <w:pPr>
              <w:jc w:val="right"/>
              <w:rPr>
                <w:rFonts w:cs="Arial"/>
                <w:color w:val="000000"/>
                <w:sz w:val="24"/>
                <w:lang w:val="es-CR"/>
              </w:rPr>
            </w:pPr>
          </w:p>
        </w:tc>
        <w:tc>
          <w:tcPr>
            <w:tcW w:w="1515" w:type="dxa"/>
            <w:tcBorders>
              <w:left w:val="nil"/>
              <w:right w:val="nil"/>
            </w:tcBorders>
          </w:tcPr>
          <w:p w14:paraId="5099521E" w14:textId="2548D285" w:rsidR="00F70D49" w:rsidRDefault="004C5946" w:rsidP="006215D0">
            <w:pPr>
              <w:jc w:val="right"/>
              <w:rPr>
                <w:rFonts w:cs="Arial"/>
                <w:color w:val="000000"/>
                <w:sz w:val="24"/>
                <w:lang w:val="es-CR"/>
              </w:rPr>
            </w:pPr>
            <w:r>
              <w:rPr>
                <w:rFonts w:cs="Arial"/>
                <w:color w:val="000000"/>
                <w:sz w:val="24"/>
                <w:lang w:val="es-CR"/>
              </w:rPr>
              <w:t>201</w:t>
            </w:r>
            <w:r w:rsidR="006215D0">
              <w:rPr>
                <w:rFonts w:cs="Arial"/>
                <w:color w:val="000000"/>
                <w:sz w:val="24"/>
                <w:lang w:val="es-CR"/>
              </w:rPr>
              <w:t>5</w:t>
            </w:r>
          </w:p>
        </w:tc>
      </w:tr>
      <w:tr w:rsidR="006215D0" w:rsidRPr="00A42FD0" w14:paraId="50995225" w14:textId="77777777" w:rsidTr="00F70D49">
        <w:trPr>
          <w:trHeight w:val="186"/>
        </w:trPr>
        <w:tc>
          <w:tcPr>
            <w:tcW w:w="3607" w:type="dxa"/>
            <w:tcBorders>
              <w:top w:val="nil"/>
              <w:left w:val="nil"/>
              <w:bottom w:val="nil"/>
              <w:right w:val="nil"/>
            </w:tcBorders>
            <w:shd w:val="clear" w:color="auto" w:fill="auto"/>
            <w:vAlign w:val="bottom"/>
          </w:tcPr>
          <w:p w14:paraId="50995220" w14:textId="77777777"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14:paraId="50995221" w14:textId="77777777"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14:paraId="50995222" w14:textId="188E80F9" w:rsidR="00F70D49" w:rsidRPr="00F70D49" w:rsidRDefault="006215D0" w:rsidP="006215D0">
            <w:pPr>
              <w:jc w:val="right"/>
              <w:rPr>
                <w:rFonts w:cs="Arial"/>
                <w:color w:val="000000"/>
                <w:sz w:val="24"/>
                <w:lang w:val="es-CR"/>
              </w:rPr>
            </w:pPr>
            <w:r>
              <w:rPr>
                <w:rFonts w:cs="Arial"/>
                <w:color w:val="000000"/>
                <w:sz w:val="24"/>
                <w:lang w:val="es-CR"/>
              </w:rPr>
              <w:t>74</w:t>
            </w:r>
            <w:r w:rsidR="006F3F9B" w:rsidRPr="006F3F9B">
              <w:rPr>
                <w:rFonts w:cs="Arial"/>
                <w:color w:val="000000"/>
                <w:sz w:val="24"/>
                <w:lang w:val="es-CR"/>
              </w:rPr>
              <w:t>,</w:t>
            </w:r>
            <w:r>
              <w:rPr>
                <w:rFonts w:cs="Arial"/>
                <w:color w:val="000000"/>
                <w:sz w:val="24"/>
                <w:lang w:val="es-CR"/>
              </w:rPr>
              <w:t>630</w:t>
            </w:r>
            <w:r w:rsidR="006F3F9B" w:rsidRPr="006F3F9B">
              <w:rPr>
                <w:rFonts w:cs="Arial"/>
                <w:color w:val="000000"/>
                <w:sz w:val="24"/>
                <w:lang w:val="es-CR"/>
              </w:rPr>
              <w:t>,</w:t>
            </w:r>
            <w:r>
              <w:rPr>
                <w:rFonts w:cs="Arial"/>
                <w:color w:val="000000"/>
                <w:sz w:val="24"/>
                <w:lang w:val="es-CR"/>
              </w:rPr>
              <w:t>815</w:t>
            </w:r>
          </w:p>
        </w:tc>
        <w:tc>
          <w:tcPr>
            <w:tcW w:w="606" w:type="dxa"/>
            <w:tcBorders>
              <w:left w:val="nil"/>
              <w:right w:val="nil"/>
            </w:tcBorders>
          </w:tcPr>
          <w:p w14:paraId="50995223" w14:textId="77777777"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14:paraId="50995224" w14:textId="56EC44A0" w:rsidR="00F70D49" w:rsidRDefault="006215D0" w:rsidP="006215D0">
            <w:pPr>
              <w:jc w:val="right"/>
              <w:rPr>
                <w:rFonts w:cs="Arial"/>
                <w:color w:val="000000"/>
                <w:sz w:val="24"/>
                <w:lang w:val="es-CR"/>
              </w:rPr>
            </w:pPr>
            <w:r>
              <w:rPr>
                <w:rFonts w:cs="Arial"/>
                <w:color w:val="000000"/>
                <w:sz w:val="24"/>
                <w:lang w:val="es-CR"/>
              </w:rPr>
              <w:t>42</w:t>
            </w:r>
            <w:r w:rsidR="006F3F9B" w:rsidRPr="006F3F9B">
              <w:rPr>
                <w:rFonts w:cs="Arial"/>
                <w:color w:val="000000"/>
                <w:sz w:val="24"/>
                <w:lang w:val="es-CR"/>
              </w:rPr>
              <w:t>,</w:t>
            </w:r>
            <w:r>
              <w:rPr>
                <w:rFonts w:cs="Arial"/>
                <w:color w:val="000000"/>
                <w:sz w:val="24"/>
                <w:lang w:val="es-CR"/>
              </w:rPr>
              <w:t>671</w:t>
            </w:r>
            <w:r w:rsidR="006F3F9B" w:rsidRPr="006F3F9B">
              <w:rPr>
                <w:rFonts w:cs="Arial"/>
                <w:color w:val="000000"/>
                <w:sz w:val="24"/>
                <w:lang w:val="es-CR"/>
              </w:rPr>
              <w:t>,</w:t>
            </w:r>
            <w:r>
              <w:rPr>
                <w:rFonts w:cs="Arial"/>
                <w:color w:val="000000"/>
                <w:sz w:val="24"/>
                <w:lang w:val="es-CR"/>
              </w:rPr>
              <w:t>275</w:t>
            </w:r>
          </w:p>
        </w:tc>
      </w:tr>
      <w:tr w:rsidR="006215D0" w:rsidRPr="00A42FD0" w14:paraId="5099522B" w14:textId="77777777" w:rsidTr="00F70D49">
        <w:trPr>
          <w:trHeight w:val="186"/>
        </w:trPr>
        <w:tc>
          <w:tcPr>
            <w:tcW w:w="3607" w:type="dxa"/>
            <w:tcBorders>
              <w:top w:val="nil"/>
              <w:left w:val="nil"/>
              <w:bottom w:val="nil"/>
              <w:right w:val="nil"/>
            </w:tcBorders>
            <w:shd w:val="clear" w:color="auto" w:fill="auto"/>
            <w:vAlign w:val="bottom"/>
          </w:tcPr>
          <w:p w14:paraId="50995226" w14:textId="77777777"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14:paraId="50995227" w14:textId="77777777"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14:paraId="50995228" w14:textId="77777777"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14:paraId="50995229" w14:textId="77777777" w:rsidR="00F70D49" w:rsidRDefault="00F70D49" w:rsidP="00504D51">
            <w:pPr>
              <w:jc w:val="right"/>
              <w:rPr>
                <w:rFonts w:cs="Arial"/>
                <w:color w:val="000000"/>
                <w:sz w:val="24"/>
                <w:lang w:val="es-CR"/>
              </w:rPr>
            </w:pPr>
          </w:p>
        </w:tc>
        <w:tc>
          <w:tcPr>
            <w:tcW w:w="1515" w:type="dxa"/>
            <w:tcBorders>
              <w:left w:val="nil"/>
              <w:right w:val="nil"/>
            </w:tcBorders>
          </w:tcPr>
          <w:p w14:paraId="5099522A" w14:textId="77777777" w:rsidR="00F70D49" w:rsidRDefault="00BA57D6" w:rsidP="00504D51">
            <w:pPr>
              <w:jc w:val="right"/>
              <w:rPr>
                <w:rFonts w:cs="Arial"/>
                <w:color w:val="000000"/>
                <w:sz w:val="24"/>
                <w:lang w:val="es-CR"/>
              </w:rPr>
            </w:pPr>
            <w:r>
              <w:rPr>
                <w:rFonts w:cs="Arial"/>
                <w:color w:val="000000"/>
                <w:sz w:val="24"/>
                <w:lang w:val="es-CR"/>
              </w:rPr>
              <w:t>0</w:t>
            </w:r>
          </w:p>
        </w:tc>
      </w:tr>
      <w:tr w:rsidR="006215D0" w:rsidRPr="00A42FD0" w14:paraId="50995231" w14:textId="77777777" w:rsidTr="00F70D49">
        <w:trPr>
          <w:trHeight w:val="186"/>
        </w:trPr>
        <w:tc>
          <w:tcPr>
            <w:tcW w:w="3607" w:type="dxa"/>
            <w:tcBorders>
              <w:top w:val="nil"/>
              <w:left w:val="nil"/>
              <w:bottom w:val="nil"/>
              <w:right w:val="nil"/>
            </w:tcBorders>
            <w:shd w:val="clear" w:color="auto" w:fill="auto"/>
            <w:vAlign w:val="bottom"/>
          </w:tcPr>
          <w:p w14:paraId="5099522C" w14:textId="77777777"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14:paraId="5099522D" w14:textId="77777777"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14:paraId="5099522E" w14:textId="7A1B3009" w:rsidR="00F70D49" w:rsidRPr="00F70D49" w:rsidRDefault="00F70D49" w:rsidP="00B72B6D">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B72B6D">
              <w:rPr>
                <w:rFonts w:cs="Arial"/>
                <w:color w:val="000000"/>
                <w:sz w:val="24"/>
                <w:lang w:val="es-CR"/>
              </w:rPr>
              <w:t>1,029</w:t>
            </w:r>
            <w:r w:rsidR="006F3F9B" w:rsidRPr="006F3F9B">
              <w:rPr>
                <w:rFonts w:cs="Arial"/>
                <w:color w:val="000000"/>
                <w:sz w:val="24"/>
                <w:lang w:val="es-CR"/>
              </w:rPr>
              <w:t>,</w:t>
            </w:r>
            <w:r w:rsidR="00B72B6D">
              <w:rPr>
                <w:rFonts w:cs="Arial"/>
                <w:color w:val="000000"/>
                <w:sz w:val="24"/>
                <w:lang w:val="es-CR"/>
              </w:rPr>
              <w:t>830</w:t>
            </w:r>
          </w:p>
        </w:tc>
        <w:tc>
          <w:tcPr>
            <w:tcW w:w="606" w:type="dxa"/>
            <w:tcBorders>
              <w:left w:val="nil"/>
              <w:bottom w:val="single" w:sz="4" w:space="0" w:color="auto"/>
              <w:right w:val="nil"/>
            </w:tcBorders>
          </w:tcPr>
          <w:p w14:paraId="5099522F" w14:textId="77777777"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14:paraId="50995230" w14:textId="3CE590A9" w:rsidR="00F70D49" w:rsidRDefault="006215D0" w:rsidP="006215D0">
            <w:pPr>
              <w:jc w:val="right"/>
              <w:rPr>
                <w:rFonts w:cs="Arial"/>
                <w:color w:val="000000"/>
                <w:sz w:val="24"/>
                <w:lang w:val="es-CR"/>
              </w:rPr>
            </w:pPr>
            <w:r>
              <w:rPr>
                <w:rFonts w:cs="Arial"/>
                <w:color w:val="000000"/>
                <w:sz w:val="24"/>
                <w:lang w:val="es-CR"/>
              </w:rPr>
              <w:t>428</w:t>
            </w:r>
            <w:r w:rsidR="006F3F9B" w:rsidRPr="006F3F9B">
              <w:rPr>
                <w:rFonts w:cs="Arial"/>
                <w:color w:val="000000"/>
                <w:sz w:val="24"/>
                <w:lang w:val="es-CR"/>
              </w:rPr>
              <w:t>,</w:t>
            </w:r>
            <w:r>
              <w:rPr>
                <w:rFonts w:cs="Arial"/>
                <w:color w:val="000000"/>
                <w:sz w:val="24"/>
                <w:lang w:val="es-CR"/>
              </w:rPr>
              <w:t>404</w:t>
            </w:r>
          </w:p>
        </w:tc>
      </w:tr>
      <w:tr w:rsidR="006215D0" w:rsidRPr="00A42FD0" w14:paraId="50995237" w14:textId="77777777" w:rsidTr="00F70D49">
        <w:trPr>
          <w:trHeight w:val="186"/>
        </w:trPr>
        <w:tc>
          <w:tcPr>
            <w:tcW w:w="3607" w:type="dxa"/>
            <w:tcBorders>
              <w:top w:val="nil"/>
              <w:left w:val="nil"/>
              <w:bottom w:val="nil"/>
              <w:right w:val="nil"/>
            </w:tcBorders>
            <w:shd w:val="clear" w:color="auto" w:fill="auto"/>
            <w:vAlign w:val="bottom"/>
          </w:tcPr>
          <w:p w14:paraId="50995232" w14:textId="77777777"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14:paraId="50995233" w14:textId="77777777"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14:paraId="50995234" w14:textId="50B00789" w:rsidR="00F70D49" w:rsidRPr="00A42FD0" w:rsidRDefault="00B72B6D" w:rsidP="00B72B6D">
            <w:pPr>
              <w:jc w:val="right"/>
              <w:rPr>
                <w:lang w:val="es-CR"/>
              </w:rPr>
            </w:pPr>
            <w:r>
              <w:rPr>
                <w:rFonts w:cs="Arial"/>
                <w:color w:val="000000"/>
                <w:sz w:val="24"/>
                <w:lang w:val="es-CR"/>
              </w:rPr>
              <w:t>75</w:t>
            </w:r>
            <w:r w:rsidR="006F3F9B" w:rsidRPr="006F3F9B">
              <w:rPr>
                <w:rFonts w:cs="Arial"/>
                <w:color w:val="000000"/>
                <w:sz w:val="24"/>
                <w:lang w:val="es-CR"/>
              </w:rPr>
              <w:t>,</w:t>
            </w:r>
            <w:r>
              <w:rPr>
                <w:rFonts w:cs="Arial"/>
                <w:color w:val="000000"/>
                <w:sz w:val="24"/>
                <w:lang w:val="es-CR"/>
              </w:rPr>
              <w:t>660</w:t>
            </w:r>
            <w:r w:rsidR="006F3F9B" w:rsidRPr="006F3F9B">
              <w:rPr>
                <w:rFonts w:cs="Arial"/>
                <w:color w:val="000000"/>
                <w:sz w:val="24"/>
                <w:lang w:val="es-CR"/>
              </w:rPr>
              <w:t>,</w:t>
            </w:r>
            <w:r>
              <w:rPr>
                <w:rFonts w:cs="Arial"/>
                <w:color w:val="000000"/>
                <w:sz w:val="24"/>
                <w:lang w:val="es-CR"/>
              </w:rPr>
              <w:t>645</w:t>
            </w:r>
          </w:p>
        </w:tc>
        <w:tc>
          <w:tcPr>
            <w:tcW w:w="606" w:type="dxa"/>
            <w:tcBorders>
              <w:top w:val="single" w:sz="4" w:space="0" w:color="auto"/>
              <w:left w:val="nil"/>
              <w:bottom w:val="double" w:sz="4" w:space="0" w:color="auto"/>
              <w:right w:val="nil"/>
            </w:tcBorders>
          </w:tcPr>
          <w:p w14:paraId="50995235" w14:textId="77777777"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14:paraId="50995236" w14:textId="7E84C8B9" w:rsidR="00F70D49" w:rsidRDefault="006215D0" w:rsidP="006215D0">
            <w:pPr>
              <w:jc w:val="right"/>
              <w:rPr>
                <w:rFonts w:cs="Arial"/>
                <w:color w:val="000000"/>
                <w:sz w:val="24"/>
                <w:lang w:val="es-CR"/>
              </w:rPr>
            </w:pPr>
            <w:r>
              <w:rPr>
                <w:rFonts w:cs="Arial"/>
                <w:color w:val="000000"/>
                <w:sz w:val="24"/>
                <w:lang w:val="es-CR"/>
              </w:rPr>
              <w:t>43</w:t>
            </w:r>
            <w:r w:rsidR="006F3F9B" w:rsidRPr="006F3F9B">
              <w:rPr>
                <w:rFonts w:cs="Arial"/>
                <w:color w:val="000000"/>
                <w:sz w:val="24"/>
                <w:lang w:val="es-CR"/>
              </w:rPr>
              <w:t>,</w:t>
            </w:r>
            <w:r>
              <w:rPr>
                <w:rFonts w:cs="Arial"/>
                <w:color w:val="000000"/>
                <w:sz w:val="24"/>
                <w:lang w:val="es-CR"/>
              </w:rPr>
              <w:t>099</w:t>
            </w:r>
            <w:r w:rsidR="006F3F9B" w:rsidRPr="006F3F9B">
              <w:rPr>
                <w:rFonts w:cs="Arial"/>
                <w:color w:val="000000"/>
                <w:sz w:val="24"/>
                <w:lang w:val="es-CR"/>
              </w:rPr>
              <w:t>,</w:t>
            </w:r>
            <w:r>
              <w:rPr>
                <w:rFonts w:cs="Arial"/>
                <w:color w:val="000000"/>
                <w:sz w:val="24"/>
                <w:lang w:val="es-CR"/>
              </w:rPr>
              <w:t>680</w:t>
            </w:r>
          </w:p>
        </w:tc>
      </w:tr>
    </w:tbl>
    <w:p w14:paraId="50995238" w14:textId="77777777" w:rsidR="00D62EE8" w:rsidRDefault="00D62EE8" w:rsidP="00D62EE8">
      <w:pPr>
        <w:tabs>
          <w:tab w:val="left" w:pos="142"/>
        </w:tabs>
        <w:suppressAutoHyphens/>
        <w:jc w:val="both"/>
        <w:rPr>
          <w:rFonts w:cs="Arial"/>
          <w:b/>
          <w:color w:val="000000"/>
          <w:sz w:val="24"/>
          <w:lang w:val="es-CR"/>
        </w:rPr>
      </w:pPr>
    </w:p>
    <w:p w14:paraId="50995239" w14:textId="77777777" w:rsidR="00F70D49" w:rsidRDefault="00F70D49" w:rsidP="00F70D49">
      <w:pPr>
        <w:tabs>
          <w:tab w:val="left" w:pos="142"/>
        </w:tabs>
        <w:suppressAutoHyphens/>
        <w:ind w:left="360"/>
        <w:jc w:val="both"/>
        <w:rPr>
          <w:rFonts w:cs="Arial"/>
          <w:b/>
          <w:color w:val="000000"/>
          <w:sz w:val="24"/>
          <w:lang w:val="es-CR"/>
        </w:rPr>
      </w:pPr>
    </w:p>
    <w:p w14:paraId="5099523A" w14:textId="77777777" w:rsidR="00F70D49" w:rsidRDefault="00F70D49" w:rsidP="00F70D49">
      <w:pPr>
        <w:tabs>
          <w:tab w:val="left" w:pos="142"/>
        </w:tabs>
        <w:suppressAutoHyphens/>
        <w:ind w:left="360"/>
        <w:jc w:val="both"/>
        <w:rPr>
          <w:rFonts w:cs="Arial"/>
          <w:b/>
          <w:color w:val="000000"/>
          <w:sz w:val="24"/>
          <w:lang w:val="es-CR"/>
        </w:rPr>
      </w:pPr>
    </w:p>
    <w:p w14:paraId="5099523B" w14:textId="77777777" w:rsidR="00F70D49" w:rsidRDefault="00F70D49" w:rsidP="00F70D49">
      <w:pPr>
        <w:tabs>
          <w:tab w:val="left" w:pos="142"/>
        </w:tabs>
        <w:suppressAutoHyphens/>
        <w:ind w:left="360"/>
        <w:jc w:val="both"/>
        <w:rPr>
          <w:rFonts w:cs="Arial"/>
          <w:b/>
          <w:color w:val="000000"/>
          <w:sz w:val="24"/>
          <w:lang w:val="es-CR"/>
        </w:rPr>
      </w:pPr>
    </w:p>
    <w:p w14:paraId="5099523C" w14:textId="77777777" w:rsidR="00F70D49" w:rsidRDefault="00F70D49" w:rsidP="00F70D49">
      <w:pPr>
        <w:tabs>
          <w:tab w:val="left" w:pos="142"/>
        </w:tabs>
        <w:suppressAutoHyphens/>
        <w:ind w:left="360"/>
        <w:jc w:val="both"/>
        <w:rPr>
          <w:rFonts w:cs="Arial"/>
          <w:b/>
          <w:color w:val="000000"/>
          <w:sz w:val="24"/>
          <w:lang w:val="es-CR"/>
        </w:rPr>
      </w:pPr>
    </w:p>
    <w:p w14:paraId="5099523D" w14:textId="77777777" w:rsidR="00F70D49" w:rsidRDefault="00F70D49" w:rsidP="00F70D49">
      <w:pPr>
        <w:tabs>
          <w:tab w:val="left" w:pos="142"/>
        </w:tabs>
        <w:suppressAutoHyphens/>
        <w:ind w:left="360"/>
        <w:jc w:val="both"/>
        <w:rPr>
          <w:rFonts w:cs="Arial"/>
          <w:b/>
          <w:color w:val="000000"/>
          <w:sz w:val="24"/>
          <w:lang w:val="es-CR"/>
        </w:rPr>
      </w:pPr>
    </w:p>
    <w:p w14:paraId="5099523E" w14:textId="77777777" w:rsidR="00F70D49" w:rsidRDefault="00F70D49" w:rsidP="00F70D49">
      <w:pPr>
        <w:tabs>
          <w:tab w:val="left" w:pos="142"/>
        </w:tabs>
        <w:suppressAutoHyphens/>
        <w:ind w:left="360"/>
        <w:jc w:val="both"/>
        <w:rPr>
          <w:rFonts w:cs="Arial"/>
          <w:b/>
          <w:color w:val="000000"/>
          <w:sz w:val="24"/>
          <w:lang w:val="es-CR"/>
        </w:rPr>
      </w:pPr>
    </w:p>
    <w:p w14:paraId="5099523F" w14:textId="77777777"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Gastos administrativos</w:t>
      </w:r>
    </w:p>
    <w:p w14:paraId="50995240" w14:textId="77777777" w:rsidR="00942AB8" w:rsidRPr="00DA2C50" w:rsidRDefault="00942AB8" w:rsidP="00942AB8">
      <w:pPr>
        <w:pStyle w:val="Textoindependiente"/>
        <w:rPr>
          <w:rFonts w:cs="Arial"/>
          <w:b/>
          <w:bCs/>
          <w:color w:val="000000"/>
          <w:sz w:val="24"/>
          <w:lang w:val="es-CR"/>
        </w:rPr>
      </w:pPr>
    </w:p>
    <w:p w14:paraId="50995241" w14:textId="77777777"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14:paraId="50995242" w14:textId="77777777" w:rsidR="005677FC" w:rsidRDefault="005677FC" w:rsidP="00BC397F">
      <w:pPr>
        <w:ind w:left="142"/>
        <w:jc w:val="both"/>
        <w:rPr>
          <w:rFonts w:cs="Arial"/>
          <w:color w:val="000000"/>
          <w:sz w:val="24"/>
          <w:lang w:val="es-CR"/>
        </w:rPr>
      </w:pPr>
    </w:p>
    <w:p w14:paraId="50995243" w14:textId="77777777" w:rsidR="00F578B8" w:rsidRPr="00DA2C50" w:rsidRDefault="00F578B8" w:rsidP="00BC397F">
      <w:pPr>
        <w:ind w:left="142"/>
        <w:jc w:val="both"/>
        <w:rPr>
          <w:rFonts w:cs="Arial"/>
          <w:color w:val="000000"/>
          <w:sz w:val="24"/>
          <w:lang w:val="es-CR"/>
        </w:rPr>
      </w:pPr>
    </w:p>
    <w:p w14:paraId="50995244" w14:textId="14376018" w:rsidR="00D33847" w:rsidRDefault="00B72B6D" w:rsidP="00AF6B8B">
      <w:pPr>
        <w:tabs>
          <w:tab w:val="left" w:pos="142"/>
        </w:tabs>
        <w:suppressAutoHyphens/>
        <w:ind w:left="360"/>
        <w:jc w:val="center"/>
      </w:pPr>
      <w:r w:rsidRPr="00B72B6D">
        <w:drawing>
          <wp:inline distT="0" distB="0" distL="0" distR="0" wp14:anchorId="09F6A308" wp14:editId="39442A22">
            <wp:extent cx="5652770" cy="57797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52770" cy="5779773"/>
                    </a:xfrm>
                    <a:prstGeom prst="rect">
                      <a:avLst/>
                    </a:prstGeom>
                    <a:noFill/>
                    <a:ln>
                      <a:noFill/>
                    </a:ln>
                  </pic:spPr>
                </pic:pic>
              </a:graphicData>
            </a:graphic>
          </wp:inline>
        </w:drawing>
      </w:r>
    </w:p>
    <w:p w14:paraId="50995245" w14:textId="77777777" w:rsidR="00AF6B8B" w:rsidRDefault="00AF6B8B" w:rsidP="0024319F">
      <w:pPr>
        <w:tabs>
          <w:tab w:val="left" w:pos="142"/>
        </w:tabs>
        <w:suppressAutoHyphens/>
        <w:ind w:left="360"/>
        <w:jc w:val="center"/>
        <w:rPr>
          <w:rFonts w:cs="Arial"/>
          <w:b/>
          <w:color w:val="000000"/>
          <w:sz w:val="24"/>
          <w:lang w:val="es-CR"/>
        </w:rPr>
      </w:pPr>
    </w:p>
    <w:p w14:paraId="50995246" w14:textId="77777777" w:rsidR="001F6880" w:rsidRDefault="001F6880" w:rsidP="0024319F">
      <w:pPr>
        <w:tabs>
          <w:tab w:val="left" w:pos="142"/>
        </w:tabs>
        <w:suppressAutoHyphens/>
        <w:ind w:left="360"/>
        <w:jc w:val="center"/>
        <w:rPr>
          <w:rFonts w:cs="Arial"/>
          <w:b/>
          <w:color w:val="000000"/>
          <w:sz w:val="24"/>
          <w:lang w:val="es-CR"/>
        </w:rPr>
      </w:pPr>
    </w:p>
    <w:p w14:paraId="50995247" w14:textId="77777777" w:rsidR="001F6880" w:rsidRDefault="001F6880" w:rsidP="0024319F">
      <w:pPr>
        <w:tabs>
          <w:tab w:val="left" w:pos="142"/>
        </w:tabs>
        <w:suppressAutoHyphens/>
        <w:ind w:left="360"/>
        <w:jc w:val="center"/>
        <w:rPr>
          <w:rFonts w:cs="Arial"/>
          <w:b/>
          <w:color w:val="000000"/>
          <w:sz w:val="24"/>
          <w:lang w:val="es-CR"/>
        </w:rPr>
      </w:pPr>
    </w:p>
    <w:p w14:paraId="50995248" w14:textId="77777777" w:rsidR="001F6880" w:rsidRDefault="001F6880" w:rsidP="0024319F">
      <w:pPr>
        <w:tabs>
          <w:tab w:val="left" w:pos="142"/>
        </w:tabs>
        <w:suppressAutoHyphens/>
        <w:ind w:left="360"/>
        <w:jc w:val="center"/>
        <w:rPr>
          <w:rFonts w:cs="Arial"/>
          <w:b/>
          <w:color w:val="000000"/>
          <w:sz w:val="24"/>
          <w:lang w:val="es-CR"/>
        </w:rPr>
      </w:pPr>
    </w:p>
    <w:p w14:paraId="50995249"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Prestaciones Legales</w:t>
      </w:r>
    </w:p>
    <w:p w14:paraId="5099524A" w14:textId="77777777" w:rsidR="000074C4" w:rsidRDefault="000074C4" w:rsidP="000074C4">
      <w:pPr>
        <w:pStyle w:val="Textoindependiente"/>
        <w:ind w:left="142"/>
        <w:rPr>
          <w:rFonts w:cs="Arial"/>
          <w:color w:val="000000"/>
          <w:sz w:val="24"/>
          <w:lang w:val="es-CR"/>
        </w:rPr>
      </w:pPr>
    </w:p>
    <w:p w14:paraId="5099524B"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14:paraId="5099524C" w14:textId="77777777" w:rsidR="000074C4" w:rsidRPr="00DA2C50" w:rsidRDefault="000074C4" w:rsidP="00C73C46">
      <w:pPr>
        <w:jc w:val="both"/>
        <w:rPr>
          <w:rFonts w:cs="Arial"/>
          <w:color w:val="000000"/>
          <w:sz w:val="24"/>
          <w:lang w:val="es-CR"/>
        </w:rPr>
      </w:pPr>
    </w:p>
    <w:p w14:paraId="5099524D"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14:paraId="5099524E" w14:textId="77777777" w:rsidR="000074C4" w:rsidRPr="00DA2C50" w:rsidRDefault="000074C4" w:rsidP="00C73C46">
      <w:pPr>
        <w:pStyle w:val="Textoindependiente"/>
        <w:rPr>
          <w:rFonts w:cs="Arial"/>
          <w:color w:val="000000"/>
          <w:sz w:val="24"/>
          <w:lang w:val="es-CR"/>
        </w:rPr>
      </w:pPr>
    </w:p>
    <w:p w14:paraId="5099524F"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14:paraId="50995250" w14:textId="77777777" w:rsidR="000074C4" w:rsidRPr="00DA2C50" w:rsidRDefault="000074C4" w:rsidP="000074C4">
      <w:pPr>
        <w:jc w:val="both"/>
        <w:rPr>
          <w:rFonts w:cs="Arial"/>
          <w:color w:val="000000"/>
          <w:sz w:val="24"/>
          <w:lang w:val="es-CR"/>
        </w:rPr>
      </w:pPr>
    </w:p>
    <w:p w14:paraId="50995251"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14:paraId="50995252"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14:paraId="50995253"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14:paraId="50995254" w14:textId="77777777" w:rsidR="000074C4" w:rsidRPr="00DA2C50" w:rsidRDefault="000074C4" w:rsidP="000074C4">
      <w:pPr>
        <w:jc w:val="both"/>
        <w:rPr>
          <w:rFonts w:cs="Arial"/>
          <w:color w:val="000000"/>
          <w:sz w:val="24"/>
          <w:lang w:val="es-CR"/>
        </w:rPr>
      </w:pPr>
    </w:p>
    <w:p w14:paraId="50995255" w14:textId="77777777"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14:paraId="50995256" w14:textId="77777777" w:rsidR="00B143D5" w:rsidRDefault="00B143D5" w:rsidP="000074C4">
      <w:pPr>
        <w:ind w:left="502"/>
        <w:jc w:val="both"/>
        <w:rPr>
          <w:rFonts w:cs="Arial"/>
          <w:color w:val="000000"/>
          <w:sz w:val="24"/>
          <w:lang w:val="es-CR"/>
        </w:rPr>
      </w:pPr>
    </w:p>
    <w:p w14:paraId="50995257"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14:paraId="50995258" w14:textId="77777777" w:rsidR="000074C4" w:rsidRPr="00DA2C50" w:rsidRDefault="000074C4" w:rsidP="000074C4">
      <w:pPr>
        <w:pStyle w:val="Textoindependiente"/>
        <w:ind w:left="708"/>
        <w:rPr>
          <w:rFonts w:cs="Arial"/>
          <w:bCs/>
          <w:color w:val="000000"/>
          <w:sz w:val="24"/>
          <w:lang w:val="es-CR"/>
        </w:rPr>
      </w:pPr>
    </w:p>
    <w:p w14:paraId="50995259" w14:textId="77777777"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14:paraId="5099525A" w14:textId="77777777" w:rsidR="000074C4" w:rsidRPr="00DA2C50" w:rsidRDefault="000074C4" w:rsidP="00C73C46">
      <w:pPr>
        <w:pStyle w:val="Textoindependiente"/>
        <w:rPr>
          <w:rFonts w:cs="Arial"/>
          <w:bCs/>
          <w:color w:val="000000"/>
          <w:sz w:val="24"/>
          <w:lang w:val="es-CR"/>
        </w:rPr>
      </w:pPr>
    </w:p>
    <w:p w14:paraId="5099525B" w14:textId="77777777"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5099525C" w14:textId="77777777" w:rsidR="00D33847" w:rsidRDefault="00D33847" w:rsidP="000074C4">
      <w:pPr>
        <w:pStyle w:val="Textoindependiente"/>
        <w:ind w:left="567"/>
        <w:rPr>
          <w:rFonts w:cs="Arial"/>
          <w:bCs/>
          <w:color w:val="000000"/>
          <w:sz w:val="24"/>
          <w:lang w:val="es-CR"/>
        </w:rPr>
      </w:pPr>
    </w:p>
    <w:p w14:paraId="5099525D" w14:textId="77777777" w:rsidR="00C6390A" w:rsidRPr="00DA2C50" w:rsidRDefault="00C6390A" w:rsidP="000074C4">
      <w:pPr>
        <w:pStyle w:val="Textoindependiente"/>
        <w:ind w:left="567"/>
        <w:rPr>
          <w:rFonts w:cs="Arial"/>
          <w:bCs/>
          <w:color w:val="000000"/>
          <w:sz w:val="24"/>
          <w:lang w:val="es-CR"/>
        </w:rPr>
      </w:pPr>
    </w:p>
    <w:p w14:paraId="5099525E"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Cargas Sociales</w:t>
      </w:r>
    </w:p>
    <w:p w14:paraId="5099525F" w14:textId="77777777" w:rsidR="000074C4" w:rsidRPr="00DA2C50" w:rsidRDefault="000074C4" w:rsidP="000074C4">
      <w:pPr>
        <w:pStyle w:val="Textoindependiente"/>
        <w:ind w:left="567"/>
        <w:rPr>
          <w:rFonts w:cs="Arial"/>
          <w:bCs/>
          <w:color w:val="000000"/>
          <w:sz w:val="24"/>
          <w:lang w:val="es-CR"/>
        </w:rPr>
      </w:pPr>
    </w:p>
    <w:p w14:paraId="50995260" w14:textId="77777777"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14:paraId="50995261" w14:textId="77777777" w:rsidR="00D33847" w:rsidRDefault="00D33847" w:rsidP="007C544C">
      <w:pPr>
        <w:pStyle w:val="Textoindependiente"/>
        <w:ind w:left="567"/>
        <w:rPr>
          <w:rFonts w:cs="Arial"/>
          <w:bCs/>
          <w:color w:val="000000"/>
          <w:sz w:val="24"/>
          <w:lang w:val="es-CR"/>
        </w:rPr>
      </w:pPr>
    </w:p>
    <w:p w14:paraId="50995262" w14:textId="77777777"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14:paraId="50995263" w14:textId="77777777" w:rsidR="00411E54" w:rsidRDefault="00411E54" w:rsidP="00411E54">
      <w:pPr>
        <w:tabs>
          <w:tab w:val="left" w:pos="142"/>
        </w:tabs>
        <w:suppressAutoHyphens/>
        <w:ind w:left="142"/>
        <w:jc w:val="both"/>
        <w:rPr>
          <w:rFonts w:cs="Arial"/>
          <w:b/>
          <w:color w:val="000000"/>
          <w:sz w:val="24"/>
          <w:lang w:val="es-CR"/>
        </w:rPr>
      </w:pPr>
    </w:p>
    <w:p w14:paraId="50995264" w14:textId="77777777"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14:paraId="50995265" w14:textId="77777777"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14:paraId="50995266" w14:textId="77777777"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14:paraId="50995267" w14:textId="77777777" w:rsidR="00D33847" w:rsidRPr="00D33847" w:rsidRDefault="00D33847" w:rsidP="00D62EE8">
      <w:pPr>
        <w:tabs>
          <w:tab w:val="left" w:pos="142"/>
        </w:tabs>
        <w:suppressAutoHyphens/>
        <w:jc w:val="both"/>
        <w:rPr>
          <w:rFonts w:cs="Arial"/>
          <w:color w:val="000000"/>
          <w:sz w:val="24"/>
          <w:lang w:val="es-CR"/>
        </w:rPr>
      </w:pPr>
    </w:p>
    <w:p w14:paraId="50995268" w14:textId="77777777"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14:paraId="50995269" w14:textId="77777777" w:rsidR="00BA6C59" w:rsidRDefault="00BA6C59" w:rsidP="00D62EE8">
      <w:pPr>
        <w:tabs>
          <w:tab w:val="left" w:pos="142"/>
        </w:tabs>
        <w:suppressAutoHyphens/>
        <w:jc w:val="both"/>
        <w:rPr>
          <w:rFonts w:cs="Arial"/>
          <w:b/>
          <w:color w:val="000000"/>
          <w:sz w:val="24"/>
          <w:lang w:val="es-CR"/>
        </w:rPr>
        <w:sectPr w:rsidR="00BA6C59" w:rsidSect="00BA6C59">
          <w:headerReference w:type="default" r:id="rId30"/>
          <w:footerReference w:type="default" r:id="rId31"/>
          <w:headerReference w:type="first" r:id="rId32"/>
          <w:footerReference w:type="first" r:id="rId33"/>
          <w:pgSz w:w="12242" w:h="15842" w:code="1"/>
          <w:pgMar w:top="1701" w:right="1185" w:bottom="1134" w:left="1701" w:header="737" w:footer="709" w:gutter="454"/>
          <w:cols w:space="708"/>
          <w:titlePg/>
          <w:docGrid w:linePitch="360"/>
        </w:sectPr>
      </w:pPr>
    </w:p>
    <w:p w14:paraId="5099526A" w14:textId="657BAD30" w:rsidR="007C1ABC" w:rsidRDefault="00B72B6D" w:rsidP="00B72B6D">
      <w:pPr>
        <w:pStyle w:val="Prrafodelista"/>
        <w:jc w:val="center"/>
        <w:rPr>
          <w:rFonts w:cs="Arial"/>
          <w:b/>
          <w:color w:val="000000"/>
          <w:sz w:val="24"/>
          <w:lang w:val="es-CR"/>
        </w:rPr>
      </w:pPr>
      <w:r w:rsidRPr="00B72B6D">
        <w:lastRenderedPageBreak/>
        <w:drawing>
          <wp:inline distT="0" distB="0" distL="0" distR="0" wp14:anchorId="51CB4588" wp14:editId="65D26639">
            <wp:extent cx="7801506" cy="4248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13741" cy="4254812"/>
                    </a:xfrm>
                    <a:prstGeom prst="rect">
                      <a:avLst/>
                    </a:prstGeom>
                    <a:noFill/>
                    <a:ln>
                      <a:noFill/>
                    </a:ln>
                  </pic:spPr>
                </pic:pic>
              </a:graphicData>
            </a:graphic>
          </wp:inline>
        </w:drawing>
      </w:r>
    </w:p>
    <w:p w14:paraId="5099526B" w14:textId="77777777" w:rsidR="007C1ABC" w:rsidRPr="007C1ABC" w:rsidRDefault="007C1ABC" w:rsidP="007C1ABC">
      <w:pPr>
        <w:rPr>
          <w:lang w:val="es-CR"/>
        </w:rPr>
      </w:pPr>
    </w:p>
    <w:p w14:paraId="5099526C" w14:textId="77777777" w:rsidR="007C1ABC" w:rsidRPr="007C1ABC" w:rsidRDefault="007C1ABC" w:rsidP="007C1ABC">
      <w:pPr>
        <w:rPr>
          <w:lang w:val="es-CR"/>
        </w:rPr>
      </w:pPr>
    </w:p>
    <w:p w14:paraId="5099526D" w14:textId="77777777" w:rsidR="007C1ABC" w:rsidRPr="007C1ABC" w:rsidRDefault="007C1ABC" w:rsidP="007C1ABC">
      <w:pPr>
        <w:rPr>
          <w:lang w:val="es-CR"/>
        </w:rPr>
      </w:pPr>
    </w:p>
    <w:p w14:paraId="5099526E" w14:textId="77777777" w:rsidR="007C1ABC" w:rsidRPr="007C1ABC" w:rsidRDefault="007C1ABC" w:rsidP="007C1ABC">
      <w:pPr>
        <w:rPr>
          <w:lang w:val="es-CR"/>
        </w:rPr>
      </w:pPr>
    </w:p>
    <w:p w14:paraId="5099526F" w14:textId="77777777" w:rsidR="00BA6C59" w:rsidRPr="007C1ABC" w:rsidRDefault="00BA6C59" w:rsidP="007C1ABC">
      <w:pPr>
        <w:rPr>
          <w:lang w:val="es-CR"/>
        </w:rPr>
        <w:sectPr w:rsidR="00BA6C59" w:rsidRPr="007C1ABC" w:rsidSect="00BA6C59">
          <w:headerReference w:type="first" r:id="rId35"/>
          <w:footerReference w:type="first" r:id="rId36"/>
          <w:pgSz w:w="15842" w:h="12242" w:orient="landscape" w:code="1"/>
          <w:pgMar w:top="1701" w:right="1134" w:bottom="1701" w:left="1701" w:header="737" w:footer="709" w:gutter="454"/>
          <w:cols w:space="708"/>
          <w:titlePg/>
          <w:docGrid w:linePitch="360"/>
        </w:sectPr>
      </w:pPr>
    </w:p>
    <w:p w14:paraId="50995270" w14:textId="77777777"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14:paraId="50995271" w14:textId="77777777" w:rsidR="007C544C" w:rsidRPr="00DA2C50" w:rsidRDefault="007C544C" w:rsidP="007C544C">
      <w:pPr>
        <w:ind w:left="142"/>
        <w:jc w:val="both"/>
        <w:rPr>
          <w:rFonts w:cs="Arial"/>
          <w:color w:val="000000"/>
          <w:sz w:val="24"/>
          <w:lang w:val="es-CR"/>
        </w:rPr>
      </w:pPr>
    </w:p>
    <w:p w14:paraId="50995272" w14:textId="77777777"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14:paraId="50995273" w14:textId="77777777" w:rsidR="007C544C" w:rsidRDefault="007C544C" w:rsidP="007C544C">
      <w:pPr>
        <w:pStyle w:val="Textoindependiente"/>
        <w:ind w:left="142"/>
        <w:rPr>
          <w:rFonts w:cs="Arial"/>
          <w:color w:val="000000"/>
          <w:sz w:val="24"/>
          <w:lang w:val="es-CR"/>
        </w:rPr>
      </w:pPr>
    </w:p>
    <w:p w14:paraId="50995274" w14:textId="77777777" w:rsidR="007C544C" w:rsidRDefault="007C544C" w:rsidP="007C544C">
      <w:pPr>
        <w:pStyle w:val="Textoindependiente"/>
        <w:ind w:left="142"/>
        <w:rPr>
          <w:rFonts w:cs="Arial"/>
          <w:color w:val="000000"/>
          <w:sz w:val="24"/>
          <w:lang w:val="es-CR"/>
        </w:rPr>
      </w:pPr>
      <w:r>
        <w:rPr>
          <w:rFonts w:cs="Arial"/>
          <w:color w:val="000000"/>
          <w:sz w:val="24"/>
          <w:lang w:val="es-CR"/>
        </w:rPr>
        <w:t>La Junta Directiva es la responsable de establecer y vigilar el marco de referencia de la administración en materia de riesgos, recayendo en este órgano director la responsabilidad del desarrollo y seguimiento de las políticas para la administración integral de riesgos.</w:t>
      </w:r>
    </w:p>
    <w:p w14:paraId="50995275" w14:textId="77777777" w:rsidR="007C544C" w:rsidRDefault="007C544C" w:rsidP="007C544C">
      <w:pPr>
        <w:pStyle w:val="Textoindependiente"/>
        <w:ind w:left="142"/>
        <w:rPr>
          <w:rFonts w:cs="Arial"/>
          <w:color w:val="000000"/>
          <w:sz w:val="24"/>
          <w:lang w:val="es-CR"/>
        </w:rPr>
      </w:pPr>
    </w:p>
    <w:p w14:paraId="50995276" w14:textId="77777777"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14:paraId="50995277" w14:textId="77777777" w:rsidR="002A2962" w:rsidRPr="008D32EF" w:rsidRDefault="002A2962" w:rsidP="007C544C">
      <w:pPr>
        <w:pStyle w:val="Textoindependiente"/>
        <w:ind w:left="142"/>
        <w:rPr>
          <w:rFonts w:cs="Arial"/>
          <w:color w:val="000000"/>
          <w:sz w:val="24"/>
          <w:lang w:val="es-CR"/>
        </w:rPr>
      </w:pPr>
    </w:p>
    <w:p w14:paraId="50995278" w14:textId="77777777"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14:paraId="50995279" w14:textId="77777777" w:rsidR="007C544C" w:rsidRPr="008D32EF" w:rsidRDefault="007C544C" w:rsidP="007C544C">
      <w:pPr>
        <w:pStyle w:val="Textoindependiente"/>
        <w:ind w:left="142"/>
        <w:rPr>
          <w:rFonts w:cs="Arial"/>
          <w:color w:val="000000"/>
          <w:sz w:val="24"/>
          <w:lang w:val="es-CR"/>
        </w:rPr>
      </w:pPr>
    </w:p>
    <w:p w14:paraId="5099527A" w14:textId="77777777"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14:paraId="5099527B" w14:textId="77777777" w:rsidR="007C544C" w:rsidRPr="008D32EF" w:rsidRDefault="007C544C" w:rsidP="007C544C">
      <w:pPr>
        <w:pStyle w:val="Textoindependiente"/>
        <w:ind w:left="142"/>
        <w:rPr>
          <w:rFonts w:cs="Arial"/>
          <w:color w:val="000000"/>
          <w:sz w:val="24"/>
          <w:lang w:val="es-CR"/>
        </w:rPr>
      </w:pPr>
    </w:p>
    <w:p w14:paraId="5099527C" w14:textId="77777777"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14:paraId="5099527D" w14:textId="77777777" w:rsidR="007C544C" w:rsidRDefault="007C544C" w:rsidP="007C544C">
      <w:pPr>
        <w:pStyle w:val="Textoindependiente"/>
        <w:ind w:left="142"/>
        <w:rPr>
          <w:rFonts w:cs="Arial"/>
          <w:color w:val="000000"/>
          <w:sz w:val="24"/>
          <w:lang w:val="es-CR"/>
        </w:rPr>
      </w:pPr>
    </w:p>
    <w:p w14:paraId="5099527E" w14:textId="77777777"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14:paraId="5099527F" w14:textId="77777777"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14:paraId="50995280" w14:textId="77777777" w:rsidR="007C544C" w:rsidRDefault="007C544C" w:rsidP="007C544C">
      <w:pPr>
        <w:pStyle w:val="Textoindependiente"/>
        <w:ind w:left="709"/>
        <w:rPr>
          <w:rFonts w:cs="Arial"/>
          <w:color w:val="000000"/>
          <w:sz w:val="24"/>
          <w:lang w:val="es-CR"/>
        </w:rPr>
      </w:pPr>
    </w:p>
    <w:p w14:paraId="50995281" w14:textId="77777777"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14:paraId="50995282" w14:textId="77777777" w:rsidR="007C544C" w:rsidRDefault="007C544C" w:rsidP="007C544C">
      <w:pPr>
        <w:pStyle w:val="Textoindependiente"/>
        <w:ind w:left="709"/>
        <w:rPr>
          <w:rFonts w:cs="Arial"/>
          <w:color w:val="000000"/>
          <w:sz w:val="24"/>
          <w:lang w:val="es-CR"/>
        </w:rPr>
      </w:pPr>
    </w:p>
    <w:p w14:paraId="50995283" w14:textId="77777777"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Al ser el primer año de operación de Avanto, su exposición al riesgo de crédito es relativamente bajo, a los saldos de comisiones pendientes de cobro a las entidades aseguradoras, derivadas de las intermediación de seguros, ya que a la fecha no ha realizado inversiones en instrumentos financieros.</w:t>
      </w:r>
    </w:p>
    <w:p w14:paraId="50995284" w14:textId="77777777" w:rsidR="007C544C" w:rsidRPr="008D32EF" w:rsidRDefault="007C544C" w:rsidP="007C544C">
      <w:pPr>
        <w:pStyle w:val="Textoindependiente"/>
        <w:ind w:left="142"/>
        <w:rPr>
          <w:rFonts w:cs="Arial"/>
          <w:color w:val="000000"/>
          <w:sz w:val="24"/>
          <w:lang w:val="es-CR"/>
        </w:rPr>
      </w:pPr>
    </w:p>
    <w:p w14:paraId="50995285" w14:textId="77777777"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14:paraId="50995286" w14:textId="77777777"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14:paraId="50995287" w14:textId="77777777" w:rsidR="007C544C" w:rsidRPr="008D32EF" w:rsidRDefault="007C544C" w:rsidP="007C544C">
      <w:pPr>
        <w:pStyle w:val="Textoindependiente"/>
        <w:ind w:left="142"/>
        <w:rPr>
          <w:rFonts w:cs="Arial"/>
          <w:color w:val="000000"/>
          <w:sz w:val="24"/>
          <w:lang w:val="es-CR"/>
        </w:rPr>
      </w:pPr>
    </w:p>
    <w:p w14:paraId="50995288" w14:textId="77777777"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14:paraId="50995289" w14:textId="77777777" w:rsidR="00252E80" w:rsidRDefault="00252E80" w:rsidP="007C544C">
      <w:pPr>
        <w:pStyle w:val="Textoindependiente"/>
        <w:ind w:left="709" w:firstLine="3"/>
        <w:rPr>
          <w:rFonts w:cs="Arial"/>
          <w:color w:val="000000"/>
          <w:sz w:val="24"/>
          <w:lang w:val="es-CR"/>
        </w:rPr>
      </w:pPr>
    </w:p>
    <w:p w14:paraId="5099528A" w14:textId="77777777"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14:paraId="5099528B" w14:textId="77777777" w:rsidR="007C544C" w:rsidRPr="008D32EF" w:rsidRDefault="007C544C" w:rsidP="007C544C">
      <w:pPr>
        <w:pStyle w:val="Textoindependiente"/>
        <w:ind w:left="142"/>
        <w:rPr>
          <w:rFonts w:cs="Arial"/>
          <w:color w:val="000000"/>
          <w:sz w:val="24"/>
          <w:lang w:val="es-CR"/>
        </w:rPr>
      </w:pPr>
    </w:p>
    <w:p w14:paraId="5099528C" w14:textId="77777777"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14:paraId="5099528D" w14:textId="77777777" w:rsidR="007C544C" w:rsidRPr="008D32EF" w:rsidRDefault="007C544C" w:rsidP="007C544C">
      <w:pPr>
        <w:pStyle w:val="Textoindependiente"/>
        <w:ind w:left="142"/>
        <w:rPr>
          <w:rFonts w:cs="Arial"/>
          <w:color w:val="000000"/>
          <w:sz w:val="24"/>
          <w:lang w:val="es-CR"/>
        </w:rPr>
      </w:pPr>
    </w:p>
    <w:p w14:paraId="5099528E" w14:textId="77777777"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14:paraId="5099528F" w14:textId="77777777"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14:paraId="50995290" w14:textId="77777777" w:rsidR="007C544C" w:rsidRPr="008D32EF" w:rsidRDefault="007C544C" w:rsidP="007C544C">
      <w:pPr>
        <w:pStyle w:val="Textoindependiente"/>
        <w:ind w:left="142"/>
        <w:rPr>
          <w:rFonts w:cs="Arial"/>
          <w:color w:val="000000"/>
          <w:sz w:val="24"/>
          <w:lang w:val="es-CR"/>
        </w:rPr>
      </w:pPr>
    </w:p>
    <w:p w14:paraId="50995291" w14:textId="77777777"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14:paraId="50995292" w14:textId="77777777"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14:paraId="50995293" w14:textId="77777777" w:rsidR="00252E80" w:rsidRDefault="00252E80" w:rsidP="007C544C">
      <w:pPr>
        <w:pStyle w:val="Textoindependiente"/>
        <w:ind w:left="2127"/>
        <w:rPr>
          <w:rFonts w:cs="Arial"/>
          <w:color w:val="000000"/>
          <w:sz w:val="24"/>
          <w:lang w:val="es-CR"/>
        </w:rPr>
      </w:pPr>
    </w:p>
    <w:p w14:paraId="50995294" w14:textId="77777777"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14:paraId="50995295" w14:textId="77777777"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14:paraId="50995296" w14:textId="77777777" w:rsidR="007C544C" w:rsidRPr="008D32EF" w:rsidRDefault="007C544C" w:rsidP="007C544C">
      <w:pPr>
        <w:pStyle w:val="Textoindependiente"/>
        <w:ind w:left="142"/>
        <w:rPr>
          <w:rFonts w:cs="Arial"/>
          <w:color w:val="000000"/>
          <w:sz w:val="24"/>
          <w:lang w:val="es-CR"/>
        </w:rPr>
      </w:pPr>
    </w:p>
    <w:p w14:paraId="50995297" w14:textId="77777777"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14:paraId="50995298" w14:textId="77777777"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14:paraId="50995299" w14:textId="77777777" w:rsidR="00097A9F" w:rsidRPr="00DA2C50" w:rsidRDefault="00097A9F" w:rsidP="00097A9F">
      <w:pPr>
        <w:pStyle w:val="Textoindependiente"/>
        <w:ind w:left="1418"/>
        <w:rPr>
          <w:rFonts w:cs="Arial"/>
          <w:b/>
          <w:color w:val="000000"/>
          <w:sz w:val="24"/>
          <w:lang w:val="es-CR"/>
        </w:rPr>
      </w:pPr>
    </w:p>
    <w:p w14:paraId="5099529A" w14:textId="77777777"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14:paraId="5099529B" w14:textId="77777777" w:rsidR="00942AB8" w:rsidRPr="00DA2C50" w:rsidRDefault="00942AB8" w:rsidP="00942AB8">
      <w:pPr>
        <w:ind w:left="142"/>
        <w:jc w:val="both"/>
        <w:rPr>
          <w:rFonts w:cs="Arial"/>
          <w:color w:val="000000"/>
          <w:sz w:val="24"/>
          <w:lang w:val="es-CR"/>
        </w:rPr>
      </w:pPr>
    </w:p>
    <w:p w14:paraId="5099529C" w14:textId="77777777"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14:paraId="5099529D" w14:textId="77777777" w:rsidR="004512AB" w:rsidRPr="00110FD4" w:rsidRDefault="004512AB" w:rsidP="004512AB">
      <w:pPr>
        <w:pStyle w:val="Textoindependiente"/>
        <w:ind w:left="708"/>
        <w:rPr>
          <w:rFonts w:cs="Arial"/>
          <w:bCs/>
          <w:color w:val="000000"/>
          <w:sz w:val="24"/>
          <w:lang w:val="es-CR"/>
        </w:rPr>
      </w:pPr>
    </w:p>
    <w:p w14:paraId="5099529E" w14:textId="77777777"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5099529F" w14:textId="77777777" w:rsidR="004512AB" w:rsidRDefault="004512AB" w:rsidP="004512AB">
      <w:pPr>
        <w:pStyle w:val="Textoindependiente"/>
        <w:rPr>
          <w:rFonts w:cs="Arial"/>
          <w:bCs/>
          <w:color w:val="000000"/>
          <w:sz w:val="24"/>
          <w:lang w:val="es-CR"/>
        </w:rPr>
      </w:pPr>
    </w:p>
    <w:p w14:paraId="509952A0" w14:textId="77777777"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14:paraId="509952A1" w14:textId="77777777" w:rsidR="004512AB" w:rsidRPr="00DA2C50" w:rsidRDefault="004512AB" w:rsidP="004512AB">
      <w:pPr>
        <w:pStyle w:val="Textoindependiente"/>
        <w:ind w:left="567"/>
        <w:rPr>
          <w:rFonts w:cs="Arial"/>
          <w:bCs/>
          <w:color w:val="000000"/>
          <w:sz w:val="24"/>
          <w:lang w:val="es-CR"/>
        </w:rPr>
      </w:pPr>
    </w:p>
    <w:p w14:paraId="509952A2" w14:textId="77777777"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14:paraId="509952A3" w14:textId="77777777" w:rsidR="004512AB" w:rsidRDefault="004512AB" w:rsidP="004512AB">
      <w:pPr>
        <w:pStyle w:val="Textoindependiente"/>
        <w:rPr>
          <w:rFonts w:cs="Arial"/>
          <w:bCs/>
          <w:color w:val="000000"/>
          <w:sz w:val="24"/>
          <w:lang w:val="es-CR"/>
        </w:rPr>
      </w:pPr>
    </w:p>
    <w:p w14:paraId="509952A4" w14:textId="77777777"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14:paraId="509952A5" w14:textId="77777777" w:rsidR="004512AB" w:rsidRDefault="004512AB" w:rsidP="004512AB">
      <w:pPr>
        <w:pStyle w:val="Textoindependiente"/>
        <w:rPr>
          <w:rFonts w:cs="Arial"/>
          <w:bCs/>
          <w:color w:val="000000"/>
          <w:sz w:val="24"/>
          <w:lang w:val="es-CR"/>
        </w:rPr>
      </w:pPr>
    </w:p>
    <w:p w14:paraId="509952A6" w14:textId="77777777"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14:paraId="509952A7" w14:textId="77777777" w:rsidR="00A17DA1" w:rsidRDefault="00A17DA1" w:rsidP="004512AB">
      <w:pPr>
        <w:ind w:left="142"/>
        <w:jc w:val="both"/>
        <w:rPr>
          <w:rFonts w:cs="Arial"/>
          <w:color w:val="000000"/>
          <w:sz w:val="24"/>
          <w:lang w:val="es-CR"/>
        </w:rPr>
      </w:pPr>
    </w:p>
    <w:p w14:paraId="509952A8" w14:textId="77777777" w:rsidR="00263D3F" w:rsidRDefault="00263D3F" w:rsidP="004512AB">
      <w:pPr>
        <w:ind w:left="142"/>
        <w:jc w:val="both"/>
        <w:rPr>
          <w:rFonts w:cs="Arial"/>
          <w:color w:val="000000"/>
          <w:sz w:val="24"/>
          <w:lang w:val="es-CR"/>
        </w:rPr>
      </w:pPr>
    </w:p>
    <w:p w14:paraId="509952A9" w14:textId="77777777" w:rsidR="00263D3F" w:rsidRDefault="00263D3F" w:rsidP="004512AB">
      <w:pPr>
        <w:ind w:left="142"/>
        <w:jc w:val="both"/>
        <w:rPr>
          <w:rFonts w:cs="Arial"/>
          <w:color w:val="000000"/>
          <w:sz w:val="24"/>
          <w:lang w:val="es-CR"/>
        </w:rPr>
      </w:pPr>
    </w:p>
    <w:p w14:paraId="509952AA" w14:textId="77777777" w:rsidR="00263D3F" w:rsidRDefault="00263D3F" w:rsidP="004512AB">
      <w:pPr>
        <w:ind w:left="142"/>
        <w:jc w:val="both"/>
        <w:rPr>
          <w:rFonts w:cs="Arial"/>
          <w:color w:val="000000"/>
          <w:sz w:val="24"/>
          <w:lang w:val="es-CR"/>
        </w:rPr>
      </w:pPr>
    </w:p>
    <w:p w14:paraId="509952AB" w14:textId="77777777"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14:paraId="509952AC" w14:textId="77777777" w:rsidR="002E1DCB" w:rsidRDefault="002E1DCB" w:rsidP="002E1DCB">
      <w:pPr>
        <w:ind w:left="142"/>
        <w:jc w:val="both"/>
        <w:rPr>
          <w:rFonts w:cs="Arial"/>
          <w:color w:val="000000"/>
          <w:sz w:val="24"/>
          <w:lang w:val="es-CR"/>
        </w:rPr>
      </w:pPr>
    </w:p>
    <w:p w14:paraId="509952AD" w14:textId="45BC85C6" w:rsidR="002E1DCB" w:rsidRDefault="002E1DCB" w:rsidP="002E1DCB">
      <w:pPr>
        <w:ind w:left="142"/>
        <w:jc w:val="both"/>
        <w:rPr>
          <w:rFonts w:cs="Arial"/>
          <w:color w:val="000000"/>
          <w:sz w:val="24"/>
          <w:lang w:val="es-CR"/>
        </w:rPr>
      </w:pPr>
      <w:r>
        <w:rPr>
          <w:rFonts w:cs="Arial"/>
          <w:color w:val="000000"/>
          <w:sz w:val="24"/>
          <w:lang w:val="es-CR"/>
        </w:rPr>
        <w:t>Al 3</w:t>
      </w:r>
      <w:r w:rsidR="0037313E">
        <w:rPr>
          <w:rFonts w:cs="Arial"/>
          <w:color w:val="000000"/>
          <w:sz w:val="24"/>
          <w:lang w:val="es-CR"/>
        </w:rPr>
        <w:t>1</w:t>
      </w:r>
      <w:r>
        <w:rPr>
          <w:rFonts w:cs="Arial"/>
          <w:color w:val="000000"/>
          <w:sz w:val="24"/>
          <w:lang w:val="es-CR"/>
        </w:rPr>
        <w:t xml:space="preserve"> de </w:t>
      </w:r>
      <w:r w:rsidR="00E2639A">
        <w:rPr>
          <w:rFonts w:cs="Arial"/>
          <w:color w:val="000000"/>
          <w:sz w:val="24"/>
          <w:lang w:val="es-CR"/>
        </w:rPr>
        <w:t>marzo</w:t>
      </w:r>
      <w:r>
        <w:rPr>
          <w:rFonts w:cs="Arial"/>
          <w:color w:val="000000"/>
          <w:sz w:val="24"/>
          <w:lang w:val="es-CR"/>
        </w:rPr>
        <w:t xml:space="preserve"> de 201</w:t>
      </w:r>
      <w:r w:rsidR="006A608D">
        <w:rPr>
          <w:rFonts w:cs="Arial"/>
          <w:color w:val="000000"/>
          <w:sz w:val="24"/>
          <w:lang w:val="es-CR"/>
        </w:rPr>
        <w:t>6</w:t>
      </w:r>
      <w:r>
        <w:rPr>
          <w:rFonts w:cs="Arial"/>
          <w:color w:val="000000"/>
          <w:sz w:val="24"/>
          <w:lang w:val="es-CR"/>
        </w:rPr>
        <w:t xml:space="preserve"> AVANTO mantiene contratos con las siguientes entidades: </w:t>
      </w:r>
    </w:p>
    <w:p w14:paraId="509952AE" w14:textId="77777777" w:rsidR="0041661B" w:rsidRDefault="0041661B" w:rsidP="002E1DCB">
      <w:pPr>
        <w:ind w:left="142"/>
        <w:jc w:val="both"/>
        <w:rPr>
          <w:rFonts w:cs="Arial"/>
          <w:color w:val="000000"/>
          <w:sz w:val="24"/>
          <w:lang w:val="es-CR"/>
        </w:rPr>
      </w:pPr>
    </w:p>
    <w:p w14:paraId="509952AF" w14:textId="28EB6F8B" w:rsidR="0041661B" w:rsidRPr="002858C0" w:rsidRDefault="006A608D" w:rsidP="002E1DCB">
      <w:pPr>
        <w:ind w:left="142"/>
        <w:jc w:val="both"/>
        <w:rPr>
          <w:lang w:val="es-CR"/>
        </w:rPr>
      </w:pPr>
      <w:bookmarkStart w:id="0" w:name="OLE_LINK1"/>
      <w:r w:rsidRPr="00394E03">
        <w:rPr>
          <w:noProof/>
          <w:lang w:val="es-CR" w:eastAsia="es-CR"/>
        </w:rPr>
        <w:drawing>
          <wp:inline distT="0" distB="0" distL="0" distR="0" wp14:anchorId="6B22F9FD" wp14:editId="490DBCCA">
            <wp:extent cx="5325110" cy="17335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325110" cy="1733550"/>
                    </a:xfrm>
                    <a:prstGeom prst="rect">
                      <a:avLst/>
                    </a:prstGeom>
                    <a:noFill/>
                    <a:ln w="9525">
                      <a:noFill/>
                      <a:miter lim="800000"/>
                      <a:headEnd/>
                      <a:tailEnd/>
                    </a:ln>
                  </pic:spPr>
                </pic:pic>
              </a:graphicData>
            </a:graphic>
          </wp:inline>
        </w:drawing>
      </w:r>
    </w:p>
    <w:bookmarkEnd w:id="0"/>
    <w:p w14:paraId="509952B0" w14:textId="77777777" w:rsidR="0041661B" w:rsidRDefault="0041661B" w:rsidP="002E1DCB">
      <w:pPr>
        <w:ind w:left="142"/>
        <w:jc w:val="both"/>
        <w:rPr>
          <w:rFonts w:cs="Arial"/>
          <w:color w:val="000000"/>
          <w:sz w:val="24"/>
          <w:lang w:val="es-CR"/>
        </w:rPr>
      </w:pPr>
    </w:p>
    <w:p w14:paraId="509952B1" w14:textId="77777777"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14:paraId="509952B2" w14:textId="77777777" w:rsidR="002E1DCB" w:rsidRPr="00DA2C50" w:rsidRDefault="002E1DCB" w:rsidP="002E1DCB">
      <w:pPr>
        <w:ind w:left="142"/>
        <w:jc w:val="both"/>
        <w:rPr>
          <w:rFonts w:cs="Arial"/>
          <w:color w:val="000000"/>
          <w:sz w:val="24"/>
          <w:lang w:val="es-CR"/>
        </w:rPr>
      </w:pPr>
    </w:p>
    <w:p w14:paraId="509952B3" w14:textId="77777777"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14:paraId="509952B4" w14:textId="77777777" w:rsidR="002E1DCB" w:rsidRPr="008F3224" w:rsidRDefault="002E1DCB" w:rsidP="002E1DCB">
      <w:pPr>
        <w:ind w:left="142"/>
        <w:jc w:val="both"/>
        <w:rPr>
          <w:rFonts w:cs="Arial"/>
          <w:color w:val="000000"/>
          <w:sz w:val="24"/>
          <w:lang w:val="es-CR"/>
        </w:rPr>
      </w:pPr>
    </w:p>
    <w:p w14:paraId="509952B5"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14:paraId="509952B6" w14:textId="77777777" w:rsidR="002E1DCB" w:rsidRPr="008F3224" w:rsidRDefault="002E1DCB" w:rsidP="002E1DCB">
      <w:pPr>
        <w:ind w:left="142"/>
        <w:jc w:val="both"/>
        <w:rPr>
          <w:rFonts w:cs="Arial"/>
          <w:color w:val="000000"/>
          <w:sz w:val="24"/>
          <w:lang w:val="es-CR"/>
        </w:rPr>
      </w:pPr>
    </w:p>
    <w:p w14:paraId="509952B7"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14:paraId="509952B8" w14:textId="77777777" w:rsidR="002E1DCB" w:rsidRPr="008F3224" w:rsidRDefault="002E1DCB" w:rsidP="002E1DCB">
      <w:pPr>
        <w:ind w:left="142"/>
        <w:jc w:val="both"/>
        <w:rPr>
          <w:rFonts w:cs="Arial"/>
          <w:color w:val="000000"/>
          <w:sz w:val="24"/>
          <w:lang w:val="es-CR"/>
        </w:rPr>
      </w:pPr>
    </w:p>
    <w:p w14:paraId="509952B9"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14:paraId="509952BA" w14:textId="77777777" w:rsidR="002E1DCB" w:rsidRPr="008F3224" w:rsidRDefault="002E1DCB" w:rsidP="002E1DCB">
      <w:pPr>
        <w:ind w:left="142"/>
        <w:jc w:val="both"/>
        <w:rPr>
          <w:rFonts w:cs="Arial"/>
          <w:color w:val="000000"/>
          <w:sz w:val="24"/>
          <w:lang w:val="es-CR"/>
        </w:rPr>
      </w:pPr>
    </w:p>
    <w:p w14:paraId="509952BB"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14:paraId="509952BC"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14:paraId="509952BD" w14:textId="77777777" w:rsidR="002E1DCB" w:rsidRPr="008F3224" w:rsidRDefault="002E1DCB" w:rsidP="002E1DCB">
      <w:pPr>
        <w:ind w:left="142"/>
        <w:jc w:val="both"/>
        <w:rPr>
          <w:rFonts w:cs="Arial"/>
          <w:color w:val="000000"/>
          <w:sz w:val="24"/>
          <w:lang w:val="es-CR"/>
        </w:rPr>
      </w:pPr>
    </w:p>
    <w:p w14:paraId="509952BE"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14:paraId="509952BF" w14:textId="77777777" w:rsidR="002E1DCB" w:rsidRPr="008F3224" w:rsidRDefault="002E1DCB" w:rsidP="002E1DCB">
      <w:pPr>
        <w:ind w:left="142"/>
        <w:jc w:val="both"/>
        <w:rPr>
          <w:rFonts w:cs="Arial"/>
          <w:color w:val="000000"/>
          <w:sz w:val="24"/>
          <w:lang w:val="es-CR"/>
        </w:rPr>
      </w:pPr>
    </w:p>
    <w:p w14:paraId="509952C0"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14:paraId="509952C1" w14:textId="77777777" w:rsidR="002E1DCB" w:rsidRPr="008F3224" w:rsidRDefault="002E1DCB" w:rsidP="002E1DCB">
      <w:pPr>
        <w:ind w:left="142"/>
        <w:jc w:val="both"/>
        <w:rPr>
          <w:rFonts w:cs="Arial"/>
          <w:color w:val="000000"/>
          <w:sz w:val="24"/>
          <w:lang w:val="es-CR"/>
        </w:rPr>
      </w:pPr>
    </w:p>
    <w:p w14:paraId="509952C2"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14:paraId="509952C3" w14:textId="77777777" w:rsidR="002E1DCB" w:rsidRDefault="002E1DCB" w:rsidP="002E1DCB">
      <w:pPr>
        <w:ind w:left="142"/>
        <w:jc w:val="both"/>
        <w:rPr>
          <w:rFonts w:cs="Arial"/>
          <w:color w:val="000000"/>
          <w:sz w:val="24"/>
          <w:lang w:val="es-CR"/>
        </w:rPr>
      </w:pPr>
    </w:p>
    <w:p w14:paraId="509952C4"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14:paraId="509952C5" w14:textId="77777777" w:rsidR="002E1DCB" w:rsidRPr="008F3224" w:rsidRDefault="002E1DCB" w:rsidP="002E1DCB">
      <w:pPr>
        <w:ind w:left="142"/>
        <w:jc w:val="both"/>
        <w:rPr>
          <w:rFonts w:cs="Arial"/>
          <w:color w:val="000000"/>
          <w:sz w:val="24"/>
          <w:lang w:val="es-CR"/>
        </w:rPr>
      </w:pPr>
    </w:p>
    <w:p w14:paraId="509952C6"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14:paraId="509952C7" w14:textId="77777777" w:rsidR="002E1DCB" w:rsidRPr="008F3224" w:rsidRDefault="002E1DCB" w:rsidP="002E1DCB">
      <w:pPr>
        <w:ind w:left="142"/>
        <w:jc w:val="both"/>
        <w:rPr>
          <w:rFonts w:cs="Arial"/>
          <w:color w:val="000000"/>
          <w:sz w:val="24"/>
          <w:lang w:val="es-CR"/>
        </w:rPr>
      </w:pPr>
    </w:p>
    <w:p w14:paraId="509952C8"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14:paraId="509952C9" w14:textId="77777777" w:rsidR="002E1DCB" w:rsidRPr="008F3224" w:rsidRDefault="002E1DCB" w:rsidP="002E1DCB">
      <w:pPr>
        <w:ind w:left="142"/>
        <w:jc w:val="both"/>
        <w:rPr>
          <w:rFonts w:cs="Arial"/>
          <w:color w:val="000000"/>
          <w:sz w:val="24"/>
          <w:lang w:val="es-CR"/>
        </w:rPr>
      </w:pPr>
    </w:p>
    <w:p w14:paraId="509952CA"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14:paraId="509952CB" w14:textId="77777777" w:rsidR="002E1DCB" w:rsidRPr="008F3224" w:rsidRDefault="002E1DCB" w:rsidP="002E1DCB">
      <w:pPr>
        <w:ind w:left="142"/>
        <w:jc w:val="both"/>
        <w:rPr>
          <w:rFonts w:cs="Arial"/>
          <w:color w:val="000000"/>
          <w:sz w:val="24"/>
          <w:lang w:val="es-CR"/>
        </w:rPr>
      </w:pPr>
    </w:p>
    <w:p w14:paraId="509952CC"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14:paraId="509952CD" w14:textId="77777777" w:rsidR="002E1DCB" w:rsidRPr="008F3224" w:rsidRDefault="002E1DCB" w:rsidP="002E1DCB">
      <w:pPr>
        <w:ind w:left="142"/>
        <w:jc w:val="both"/>
        <w:rPr>
          <w:rFonts w:cs="Arial"/>
          <w:color w:val="000000"/>
          <w:sz w:val="24"/>
          <w:lang w:val="es-CR"/>
        </w:rPr>
      </w:pPr>
    </w:p>
    <w:p w14:paraId="509952CE"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14:paraId="509952CF" w14:textId="77777777" w:rsidR="002E1DCB" w:rsidRPr="008F3224" w:rsidRDefault="002E1DCB" w:rsidP="002E1DCB">
      <w:pPr>
        <w:ind w:left="142"/>
        <w:jc w:val="both"/>
        <w:rPr>
          <w:rFonts w:cs="Arial"/>
          <w:color w:val="000000"/>
          <w:sz w:val="24"/>
          <w:lang w:val="es-CR"/>
        </w:rPr>
      </w:pPr>
    </w:p>
    <w:p w14:paraId="509952D0"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14:paraId="509952D1" w14:textId="77777777" w:rsidR="002E1DCB" w:rsidRPr="008F3224" w:rsidRDefault="002E1DCB" w:rsidP="002E1DCB">
      <w:pPr>
        <w:ind w:left="142"/>
        <w:jc w:val="both"/>
        <w:rPr>
          <w:rFonts w:cs="Arial"/>
          <w:color w:val="000000"/>
          <w:sz w:val="24"/>
          <w:lang w:val="es-CR"/>
        </w:rPr>
      </w:pPr>
    </w:p>
    <w:p w14:paraId="509952D2"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14:paraId="509952D3" w14:textId="77777777" w:rsidR="002E1DCB" w:rsidRPr="008F3224" w:rsidRDefault="002E1DCB" w:rsidP="002E1DCB">
      <w:pPr>
        <w:ind w:left="142"/>
        <w:jc w:val="both"/>
        <w:rPr>
          <w:rFonts w:cs="Arial"/>
          <w:color w:val="000000"/>
          <w:sz w:val="24"/>
          <w:lang w:val="es-CR"/>
        </w:rPr>
      </w:pPr>
    </w:p>
    <w:p w14:paraId="509952D4"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14:paraId="509952D5" w14:textId="77777777" w:rsidR="002E1DCB" w:rsidRPr="008F3224" w:rsidRDefault="002E1DCB" w:rsidP="002E1DCB">
      <w:pPr>
        <w:ind w:left="142"/>
        <w:jc w:val="both"/>
        <w:rPr>
          <w:rFonts w:cs="Arial"/>
          <w:color w:val="000000"/>
          <w:sz w:val="24"/>
          <w:lang w:val="es-CR"/>
        </w:rPr>
      </w:pPr>
    </w:p>
    <w:p w14:paraId="509952D6"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14:paraId="509952D7"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14:paraId="509952D8" w14:textId="77777777" w:rsidR="002E1DCB" w:rsidRPr="008F3224" w:rsidRDefault="002E1DCB" w:rsidP="002E1DCB">
      <w:pPr>
        <w:ind w:left="142"/>
        <w:jc w:val="both"/>
        <w:rPr>
          <w:rFonts w:cs="Arial"/>
          <w:color w:val="000000"/>
          <w:sz w:val="24"/>
          <w:lang w:val="es-CR"/>
        </w:rPr>
      </w:pPr>
    </w:p>
    <w:p w14:paraId="509952D9"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14:paraId="509952DA" w14:textId="77777777" w:rsidR="002E1DCB" w:rsidRDefault="002E1DCB" w:rsidP="002E1DCB">
      <w:pPr>
        <w:ind w:left="142"/>
        <w:jc w:val="both"/>
        <w:rPr>
          <w:rFonts w:cs="Arial"/>
          <w:color w:val="000000"/>
          <w:sz w:val="24"/>
          <w:lang w:val="es-CR"/>
        </w:rPr>
      </w:pPr>
    </w:p>
    <w:p w14:paraId="509952DB" w14:textId="77777777" w:rsidR="002E1DCB" w:rsidRDefault="002E1DCB" w:rsidP="004512AB">
      <w:pPr>
        <w:ind w:left="142"/>
        <w:jc w:val="both"/>
        <w:rPr>
          <w:rFonts w:cs="Arial"/>
          <w:color w:val="000000"/>
          <w:sz w:val="24"/>
          <w:lang w:val="es-CR"/>
        </w:rPr>
      </w:pPr>
      <w:bookmarkStart w:id="1" w:name="_GoBack"/>
      <w:bookmarkEnd w:id="1"/>
    </w:p>
    <w:sectPr w:rsidR="002E1DCB" w:rsidSect="00BA6C59">
      <w:headerReference w:type="first" r:id="rId38"/>
      <w:footerReference w:type="first" r:id="rId39"/>
      <w:pgSz w:w="12242" w:h="15842" w:code="1"/>
      <w:pgMar w:top="1701" w:right="1701" w:bottom="1134" w:left="1701" w:header="737" w:footer="709" w:gutter="4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95309" w14:textId="77777777" w:rsidR="004A6416" w:rsidRDefault="004A6416">
      <w:r>
        <w:separator/>
      </w:r>
    </w:p>
  </w:endnote>
  <w:endnote w:type="continuationSeparator" w:id="0">
    <w:p w14:paraId="5099530A" w14:textId="77777777" w:rsidR="004A6416" w:rsidRDefault="004A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0B" w14:textId="77777777" w:rsidR="004A6416" w:rsidRDefault="004A641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5099530C" w14:textId="77777777" w:rsidR="004A6416" w:rsidRDefault="004A64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0D" w14:textId="77777777" w:rsidR="004A6416" w:rsidRDefault="004A6416">
    <w:pPr>
      <w:pStyle w:val="Piedepgina"/>
      <w:jc w:val="right"/>
    </w:pPr>
  </w:p>
  <w:p w14:paraId="5099530E" w14:textId="77777777" w:rsidR="004A6416" w:rsidRPr="00AB696B" w:rsidRDefault="004A6416" w:rsidP="00600A49">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0F" w14:textId="77777777" w:rsidR="004A6416" w:rsidRDefault="004A6416">
    <w:pPr>
      <w:pStyle w:val="Piedepgina"/>
      <w:jc w:val="right"/>
    </w:pPr>
  </w:p>
  <w:p w14:paraId="50995310" w14:textId="77777777" w:rsidR="004A6416" w:rsidRDefault="004A6416">
    <w:pPr>
      <w:pStyle w:val="Piedepgin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11" w14:textId="77777777" w:rsidR="004A6416" w:rsidRDefault="004A6416">
    <w:pPr>
      <w:pStyle w:val="Piedepgina"/>
      <w:jc w:val="right"/>
    </w:pPr>
    <w:r>
      <w:fldChar w:fldCharType="begin"/>
    </w:r>
    <w:r>
      <w:instrText>PAGE   \* MERGEFORMAT</w:instrText>
    </w:r>
    <w:r>
      <w:fldChar w:fldCharType="separate"/>
    </w:r>
    <w:r w:rsidR="006A608D" w:rsidRPr="006A608D">
      <w:rPr>
        <w:noProof/>
        <w:lang w:val="es-ES"/>
      </w:rPr>
      <w:t>4</w:t>
    </w:r>
    <w:r>
      <w:rPr>
        <w:noProof/>
        <w:lang w:val="es-ES"/>
      </w:rPr>
      <w:fldChar w:fldCharType="end"/>
    </w:r>
  </w:p>
  <w:p w14:paraId="50995312" w14:textId="77777777" w:rsidR="004A6416" w:rsidRPr="00AB696B" w:rsidRDefault="004A6416" w:rsidP="00600A49">
    <w:pPr>
      <w:pStyle w:val="Piedepgina"/>
      <w:jc w:val="right"/>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13" w14:textId="77777777" w:rsidR="004A6416" w:rsidRDefault="004A6416">
    <w:pPr>
      <w:pStyle w:val="Piedepgina"/>
      <w:jc w:val="right"/>
    </w:pPr>
    <w:r>
      <w:fldChar w:fldCharType="begin"/>
    </w:r>
    <w:r>
      <w:instrText>PAGE   \* MERGEFORMAT</w:instrText>
    </w:r>
    <w:r>
      <w:fldChar w:fldCharType="separate"/>
    </w:r>
    <w:r w:rsidR="006A608D" w:rsidRPr="006A608D">
      <w:rPr>
        <w:noProof/>
        <w:lang w:val="es-ES"/>
      </w:rPr>
      <w:t>1</w:t>
    </w:r>
    <w:r>
      <w:rPr>
        <w:noProof/>
        <w:lang w:val="es-ES"/>
      </w:rPr>
      <w:fldChar w:fldCharType="end"/>
    </w:r>
  </w:p>
  <w:p w14:paraId="50995314" w14:textId="77777777" w:rsidR="004A6416" w:rsidRDefault="004A6416" w:rsidP="00C73C46">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1C" w14:textId="77777777" w:rsidR="004A6416" w:rsidRDefault="004A6416">
    <w:pPr>
      <w:pStyle w:val="Piedepgina"/>
      <w:jc w:val="right"/>
    </w:pPr>
    <w:r>
      <w:fldChar w:fldCharType="begin"/>
    </w:r>
    <w:r>
      <w:instrText>PAGE   \* MERGEFORMAT</w:instrText>
    </w:r>
    <w:r>
      <w:fldChar w:fldCharType="separate"/>
    </w:r>
    <w:r w:rsidR="006A608D" w:rsidRPr="006A608D">
      <w:rPr>
        <w:noProof/>
        <w:lang w:val="es-ES"/>
      </w:rPr>
      <w:t>30</w:t>
    </w:r>
    <w:r>
      <w:rPr>
        <w:noProof/>
        <w:lang w:val="es-ES"/>
      </w:rPr>
      <w:fldChar w:fldCharType="end"/>
    </w:r>
  </w:p>
  <w:p w14:paraId="5099531D" w14:textId="77777777" w:rsidR="004A6416" w:rsidRDefault="004A6416">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24" w14:textId="77777777" w:rsidR="004A6416" w:rsidRDefault="004A6416">
    <w:pPr>
      <w:pStyle w:val="Piedepgina"/>
      <w:jc w:val="right"/>
    </w:pPr>
    <w:r>
      <w:fldChar w:fldCharType="begin"/>
    </w:r>
    <w:r>
      <w:instrText>PAGE   \* MERGEFORMAT</w:instrText>
    </w:r>
    <w:r>
      <w:fldChar w:fldCharType="separate"/>
    </w:r>
    <w:r w:rsidR="006A608D" w:rsidRPr="006A608D">
      <w:rPr>
        <w:noProof/>
        <w:lang w:val="es-ES"/>
      </w:rPr>
      <w:t>5</w:t>
    </w:r>
    <w:r>
      <w:rPr>
        <w:noProof/>
        <w:lang w:val="es-ES"/>
      </w:rPr>
      <w:fldChar w:fldCharType="end"/>
    </w:r>
  </w:p>
  <w:p w14:paraId="50995325" w14:textId="77777777" w:rsidR="004A6416" w:rsidRDefault="004A6416">
    <w:pPr>
      <w:pStyle w:val="Piedepgina"/>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2C" w14:textId="77777777" w:rsidR="004A6416" w:rsidRDefault="004A6416">
    <w:pPr>
      <w:pStyle w:val="Piedepgina"/>
      <w:jc w:val="right"/>
    </w:pPr>
    <w:r>
      <w:fldChar w:fldCharType="begin"/>
    </w:r>
    <w:r>
      <w:instrText>PAGE   \* MERGEFORMAT</w:instrText>
    </w:r>
    <w:r>
      <w:fldChar w:fldCharType="separate"/>
    </w:r>
    <w:r w:rsidR="006A608D" w:rsidRPr="006A608D">
      <w:rPr>
        <w:noProof/>
        <w:lang w:val="es-ES"/>
      </w:rPr>
      <w:t>23</w:t>
    </w:r>
    <w:r>
      <w:rPr>
        <w:noProof/>
        <w:lang w:val="es-ES"/>
      </w:rPr>
      <w:fldChar w:fldCharType="end"/>
    </w:r>
  </w:p>
  <w:p w14:paraId="5099532D" w14:textId="77777777" w:rsidR="004A6416" w:rsidRDefault="004A6416" w:rsidP="00C73C46">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34" w14:textId="77777777" w:rsidR="004A6416" w:rsidRDefault="004A6416">
    <w:pPr>
      <w:pStyle w:val="Piedepgina"/>
      <w:jc w:val="right"/>
    </w:pPr>
    <w:r>
      <w:fldChar w:fldCharType="begin"/>
    </w:r>
    <w:r>
      <w:instrText>PAGE   \* MERGEFORMAT</w:instrText>
    </w:r>
    <w:r>
      <w:fldChar w:fldCharType="separate"/>
    </w:r>
    <w:r w:rsidR="006A608D" w:rsidRPr="006A608D">
      <w:rPr>
        <w:noProof/>
        <w:lang w:val="es-ES"/>
      </w:rPr>
      <w:t>24</w:t>
    </w:r>
    <w:r>
      <w:rPr>
        <w:noProof/>
        <w:lang w:val="es-ES"/>
      </w:rPr>
      <w:fldChar w:fldCharType="end"/>
    </w:r>
  </w:p>
  <w:p w14:paraId="50995335" w14:textId="77777777" w:rsidR="004A6416" w:rsidRDefault="004A6416">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95307" w14:textId="77777777" w:rsidR="004A6416" w:rsidRDefault="004A6416">
      <w:r>
        <w:separator/>
      </w:r>
    </w:p>
  </w:footnote>
  <w:footnote w:type="continuationSeparator" w:id="0">
    <w:p w14:paraId="50995308" w14:textId="77777777" w:rsidR="004A6416" w:rsidRDefault="004A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15" w14:textId="77777777" w:rsidR="004A6416" w:rsidRPr="00613913" w:rsidRDefault="004A6416" w:rsidP="00840966">
    <w:pPr>
      <w:pStyle w:val="Encabezado"/>
      <w:ind w:left="-851"/>
      <w:rPr>
        <w:rFonts w:cs="Arial"/>
        <w:noProof/>
        <w:sz w:val="24"/>
        <w:lang w:val="es-CR" w:eastAsia="en-US"/>
      </w:rPr>
    </w:pPr>
    <w:r>
      <w:rPr>
        <w:noProof/>
      </w:rPr>
      <w:pict w14:anchorId="50995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50995316" w14:textId="77777777" w:rsidR="004A6416" w:rsidRPr="00613913" w:rsidRDefault="004A6416" w:rsidP="00840966">
    <w:pPr>
      <w:pStyle w:val="Encabezado"/>
      <w:ind w:left="-851"/>
      <w:rPr>
        <w:rFonts w:cs="Arial"/>
        <w:noProof/>
        <w:sz w:val="24"/>
        <w:lang w:val="es-CR" w:eastAsia="en-US"/>
      </w:rPr>
    </w:pPr>
    <w:r w:rsidRPr="00613913">
      <w:rPr>
        <w:rFonts w:cs="Arial"/>
        <w:noProof/>
        <w:sz w:val="24"/>
        <w:lang w:val="es-CR" w:eastAsia="en-US"/>
      </w:rPr>
      <w:t>(San José Costa Rica)</w:t>
    </w:r>
  </w:p>
  <w:p w14:paraId="50995317" w14:textId="77777777" w:rsidR="004A6416" w:rsidRPr="00613913" w:rsidRDefault="004A6416" w:rsidP="00840966">
    <w:pPr>
      <w:pStyle w:val="Encabezado"/>
      <w:ind w:left="-851"/>
      <w:rPr>
        <w:rFonts w:cs="Arial"/>
        <w:noProof/>
        <w:sz w:val="24"/>
        <w:lang w:val="es-CR" w:eastAsia="en-US"/>
      </w:rPr>
    </w:pPr>
  </w:p>
  <w:p w14:paraId="50995318" w14:textId="77777777" w:rsidR="004A6416" w:rsidRPr="00613913" w:rsidRDefault="004A6416"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50995319" w14:textId="06DD95E3" w:rsidR="004A6416" w:rsidRPr="00B35586" w:rsidRDefault="004A6416" w:rsidP="00840966">
    <w:pPr>
      <w:pStyle w:val="Encabezado"/>
      <w:spacing w:line="100" w:lineRule="atLeast"/>
      <w:ind w:left="-851"/>
      <w:jc w:val="center"/>
      <w:rPr>
        <w:rFonts w:cs="Arial"/>
        <w:b/>
        <w:noProof/>
        <w:sz w:val="24"/>
        <w:lang w:eastAsia="en-US"/>
      </w:rPr>
    </w:pPr>
    <w:r>
      <w:rPr>
        <w:rFonts w:cs="Arial"/>
        <w:b/>
        <w:noProof/>
        <w:sz w:val="24"/>
        <w:lang w:eastAsia="en-US"/>
      </w:rPr>
      <w:t>31 de Marzo del 2016</w:t>
    </w:r>
  </w:p>
  <w:p w14:paraId="5099531A" w14:textId="77777777" w:rsidR="004A6416" w:rsidRPr="00B35586" w:rsidRDefault="004A6416"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14:paraId="5099531B" w14:textId="77777777" w:rsidR="004A6416" w:rsidRDefault="004A64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1E" w14:textId="77777777" w:rsidR="004A6416" w:rsidRPr="00613913" w:rsidRDefault="004A6416" w:rsidP="00A66BEC">
    <w:pPr>
      <w:pStyle w:val="Encabezado"/>
      <w:ind w:left="-851"/>
      <w:rPr>
        <w:rFonts w:cs="Arial"/>
        <w:noProof/>
        <w:sz w:val="24"/>
        <w:lang w:val="es-CR" w:eastAsia="en-US"/>
      </w:rPr>
    </w:pPr>
    <w:r>
      <w:rPr>
        <w:noProof/>
      </w:rPr>
      <w:pict w14:anchorId="5099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5099531F" w14:textId="77777777" w:rsidR="004A6416" w:rsidRPr="00613913" w:rsidRDefault="004A6416" w:rsidP="00A66BEC">
    <w:pPr>
      <w:pStyle w:val="Encabezado"/>
      <w:ind w:left="-851"/>
      <w:rPr>
        <w:rFonts w:cs="Arial"/>
        <w:noProof/>
        <w:sz w:val="24"/>
        <w:lang w:val="es-CR" w:eastAsia="en-US"/>
      </w:rPr>
    </w:pPr>
    <w:r w:rsidRPr="00613913">
      <w:rPr>
        <w:rFonts w:cs="Arial"/>
        <w:noProof/>
        <w:sz w:val="24"/>
        <w:lang w:val="es-CR" w:eastAsia="en-US"/>
      </w:rPr>
      <w:t>(San José Costa Rica)</w:t>
    </w:r>
  </w:p>
  <w:p w14:paraId="50995320" w14:textId="77777777" w:rsidR="004A6416" w:rsidRPr="00613913" w:rsidRDefault="004A6416" w:rsidP="00A66BEC">
    <w:pPr>
      <w:pStyle w:val="Encabezado"/>
      <w:ind w:left="-851"/>
      <w:rPr>
        <w:rFonts w:cs="Arial"/>
        <w:noProof/>
        <w:sz w:val="24"/>
        <w:lang w:val="es-CR" w:eastAsia="en-US"/>
      </w:rPr>
    </w:pPr>
  </w:p>
  <w:p w14:paraId="50995321" w14:textId="77777777" w:rsidR="004A6416" w:rsidRPr="00613913" w:rsidRDefault="004A6416"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50995322" w14:textId="5150528E" w:rsidR="004A6416" w:rsidRPr="00B35586" w:rsidRDefault="004A6416" w:rsidP="00A66BEC">
    <w:pPr>
      <w:pStyle w:val="Encabezado"/>
      <w:spacing w:line="100" w:lineRule="atLeast"/>
      <w:ind w:left="-851"/>
      <w:jc w:val="center"/>
      <w:rPr>
        <w:rFonts w:cs="Arial"/>
        <w:b/>
        <w:noProof/>
        <w:sz w:val="24"/>
        <w:lang w:eastAsia="en-US"/>
      </w:rPr>
    </w:pPr>
    <w:r>
      <w:rPr>
        <w:rFonts w:cs="Arial"/>
        <w:b/>
        <w:noProof/>
        <w:sz w:val="24"/>
        <w:lang w:eastAsia="en-US"/>
      </w:rPr>
      <w:t>31 de Marzo del 2016</w:t>
    </w:r>
  </w:p>
  <w:p w14:paraId="50995323" w14:textId="77777777" w:rsidR="004A6416" w:rsidRPr="00A66BEC" w:rsidRDefault="004A6416"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26" w14:textId="77777777" w:rsidR="004A6416" w:rsidRPr="00613913" w:rsidRDefault="004A6416" w:rsidP="00A66BEC">
    <w:pPr>
      <w:pStyle w:val="Encabezado"/>
      <w:ind w:left="-851"/>
      <w:rPr>
        <w:rFonts w:cs="Arial"/>
        <w:noProof/>
        <w:sz w:val="24"/>
        <w:lang w:val="es-CR" w:eastAsia="en-US"/>
      </w:rPr>
    </w:pPr>
    <w:r>
      <w:rPr>
        <w:noProof/>
      </w:rPr>
      <w:pict w14:anchorId="50995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50995327" w14:textId="77777777" w:rsidR="004A6416" w:rsidRPr="00613913" w:rsidRDefault="004A6416" w:rsidP="00A66BEC">
    <w:pPr>
      <w:pStyle w:val="Encabezado"/>
      <w:ind w:left="-851"/>
      <w:rPr>
        <w:rFonts w:cs="Arial"/>
        <w:noProof/>
        <w:sz w:val="24"/>
        <w:lang w:val="es-CR" w:eastAsia="en-US"/>
      </w:rPr>
    </w:pPr>
    <w:r w:rsidRPr="00613913">
      <w:rPr>
        <w:rFonts w:cs="Arial"/>
        <w:noProof/>
        <w:sz w:val="24"/>
        <w:lang w:val="es-CR" w:eastAsia="en-US"/>
      </w:rPr>
      <w:t>(San José Costa Rica)</w:t>
    </w:r>
  </w:p>
  <w:p w14:paraId="50995328" w14:textId="77777777" w:rsidR="004A6416" w:rsidRPr="00613913" w:rsidRDefault="004A6416" w:rsidP="00A66BEC">
    <w:pPr>
      <w:pStyle w:val="Encabezado"/>
      <w:ind w:left="-851"/>
      <w:rPr>
        <w:rFonts w:cs="Arial"/>
        <w:noProof/>
        <w:sz w:val="24"/>
        <w:lang w:val="es-CR" w:eastAsia="en-US"/>
      </w:rPr>
    </w:pPr>
  </w:p>
  <w:p w14:paraId="50995329" w14:textId="77777777" w:rsidR="004A6416" w:rsidRPr="00613913" w:rsidRDefault="004A6416"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5099532A" w14:textId="4C6D4F18" w:rsidR="004A6416" w:rsidRPr="00B35586" w:rsidRDefault="004A6416" w:rsidP="00A66BEC">
    <w:pPr>
      <w:pStyle w:val="Encabezado"/>
      <w:spacing w:line="100" w:lineRule="atLeast"/>
      <w:ind w:left="-851"/>
      <w:jc w:val="center"/>
      <w:rPr>
        <w:rFonts w:cs="Arial"/>
        <w:b/>
        <w:noProof/>
        <w:sz w:val="24"/>
        <w:lang w:eastAsia="en-US"/>
      </w:rPr>
    </w:pPr>
    <w:r>
      <w:rPr>
        <w:rFonts w:cs="Arial"/>
        <w:b/>
        <w:noProof/>
        <w:sz w:val="24"/>
        <w:lang w:eastAsia="en-US"/>
      </w:rPr>
      <w:t>31 de Marzo de 2016</w:t>
    </w:r>
  </w:p>
  <w:p w14:paraId="5099532B" w14:textId="77777777" w:rsidR="004A6416" w:rsidRPr="00A66BEC" w:rsidRDefault="004A6416"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532E" w14:textId="77777777" w:rsidR="004A6416" w:rsidRPr="00613913" w:rsidRDefault="004A6416" w:rsidP="00A66BEC">
    <w:pPr>
      <w:pStyle w:val="Encabezado"/>
      <w:ind w:left="-851"/>
      <w:rPr>
        <w:rFonts w:cs="Arial"/>
        <w:noProof/>
        <w:sz w:val="24"/>
        <w:lang w:val="es-CR" w:eastAsia="en-US"/>
      </w:rPr>
    </w:pPr>
    <w:r>
      <w:rPr>
        <w:noProof/>
      </w:rPr>
      <w:pict w14:anchorId="50995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5099532F" w14:textId="77777777" w:rsidR="004A6416" w:rsidRPr="00613913" w:rsidRDefault="004A6416" w:rsidP="00A66BEC">
    <w:pPr>
      <w:pStyle w:val="Encabezado"/>
      <w:ind w:left="-851"/>
      <w:rPr>
        <w:rFonts w:cs="Arial"/>
        <w:noProof/>
        <w:sz w:val="24"/>
        <w:lang w:val="es-CR" w:eastAsia="en-US"/>
      </w:rPr>
    </w:pPr>
    <w:r w:rsidRPr="00613913">
      <w:rPr>
        <w:rFonts w:cs="Arial"/>
        <w:noProof/>
        <w:sz w:val="24"/>
        <w:lang w:val="es-CR" w:eastAsia="en-US"/>
      </w:rPr>
      <w:t>(San José Costa Rica)</w:t>
    </w:r>
  </w:p>
  <w:p w14:paraId="50995330" w14:textId="77777777" w:rsidR="004A6416" w:rsidRPr="00613913" w:rsidRDefault="004A6416" w:rsidP="00A66BEC">
    <w:pPr>
      <w:pStyle w:val="Encabezado"/>
      <w:ind w:left="-851"/>
      <w:rPr>
        <w:rFonts w:cs="Arial"/>
        <w:noProof/>
        <w:sz w:val="24"/>
        <w:lang w:val="es-CR" w:eastAsia="en-US"/>
      </w:rPr>
    </w:pPr>
  </w:p>
  <w:p w14:paraId="50995331" w14:textId="77777777" w:rsidR="004A6416" w:rsidRPr="00613913" w:rsidRDefault="004A6416"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14:paraId="50995332" w14:textId="4852C6C7" w:rsidR="004A6416" w:rsidRPr="00B35586" w:rsidRDefault="004A6416" w:rsidP="00A66BEC">
    <w:pPr>
      <w:pStyle w:val="Encabezado"/>
      <w:spacing w:line="100" w:lineRule="atLeast"/>
      <w:ind w:left="-851"/>
      <w:jc w:val="center"/>
      <w:rPr>
        <w:rFonts w:cs="Arial"/>
        <w:b/>
        <w:noProof/>
        <w:sz w:val="24"/>
        <w:lang w:eastAsia="en-US"/>
      </w:rPr>
    </w:pPr>
    <w:r>
      <w:rPr>
        <w:rFonts w:cs="Arial"/>
        <w:b/>
        <w:noProof/>
        <w:sz w:val="24"/>
        <w:lang w:eastAsia="en-US"/>
      </w:rPr>
      <w:t>31 de Marzo de 2016</w:t>
    </w:r>
  </w:p>
  <w:p w14:paraId="50995333" w14:textId="77777777" w:rsidR="004A6416" w:rsidRPr="00A66BEC" w:rsidRDefault="004A6416"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6EA7"/>
    <w:rsid w:val="00000C3B"/>
    <w:rsid w:val="0000499F"/>
    <w:rsid w:val="00004F5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3AFD"/>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C443A"/>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41BA"/>
    <w:rsid w:val="00194D4A"/>
    <w:rsid w:val="0019538F"/>
    <w:rsid w:val="00196189"/>
    <w:rsid w:val="001A3191"/>
    <w:rsid w:val="001A4087"/>
    <w:rsid w:val="001A4241"/>
    <w:rsid w:val="001A58F4"/>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370"/>
    <w:rsid w:val="001E69C2"/>
    <w:rsid w:val="001F0542"/>
    <w:rsid w:val="001F1A6A"/>
    <w:rsid w:val="001F1D89"/>
    <w:rsid w:val="001F2596"/>
    <w:rsid w:val="001F35FF"/>
    <w:rsid w:val="001F5607"/>
    <w:rsid w:val="001F5C68"/>
    <w:rsid w:val="001F6880"/>
    <w:rsid w:val="001F7E92"/>
    <w:rsid w:val="00200AED"/>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58C0"/>
    <w:rsid w:val="00286985"/>
    <w:rsid w:val="00287F57"/>
    <w:rsid w:val="00291155"/>
    <w:rsid w:val="0029130B"/>
    <w:rsid w:val="002914E5"/>
    <w:rsid w:val="0029200E"/>
    <w:rsid w:val="00292D82"/>
    <w:rsid w:val="002932B5"/>
    <w:rsid w:val="00293E11"/>
    <w:rsid w:val="00295777"/>
    <w:rsid w:val="00296590"/>
    <w:rsid w:val="002A0108"/>
    <w:rsid w:val="002A16B7"/>
    <w:rsid w:val="002A2962"/>
    <w:rsid w:val="002A36F6"/>
    <w:rsid w:val="002A3FF8"/>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2C83"/>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16B89"/>
    <w:rsid w:val="0032022F"/>
    <w:rsid w:val="0032068E"/>
    <w:rsid w:val="00321854"/>
    <w:rsid w:val="0032220D"/>
    <w:rsid w:val="00323B70"/>
    <w:rsid w:val="00324BEC"/>
    <w:rsid w:val="00326E43"/>
    <w:rsid w:val="0032758B"/>
    <w:rsid w:val="0033141D"/>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500E"/>
    <w:rsid w:val="00396513"/>
    <w:rsid w:val="00397BA9"/>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363"/>
    <w:rsid w:val="003D4740"/>
    <w:rsid w:val="003D49B7"/>
    <w:rsid w:val="003D5429"/>
    <w:rsid w:val="003D574F"/>
    <w:rsid w:val="003D5B71"/>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529D"/>
    <w:rsid w:val="00445B2D"/>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636"/>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6416"/>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B0A"/>
    <w:rsid w:val="00516FAA"/>
    <w:rsid w:val="00517DFA"/>
    <w:rsid w:val="005205A8"/>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4840"/>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5624"/>
    <w:rsid w:val="0057703A"/>
    <w:rsid w:val="00577936"/>
    <w:rsid w:val="00577D34"/>
    <w:rsid w:val="00580122"/>
    <w:rsid w:val="00581A8D"/>
    <w:rsid w:val="0058564A"/>
    <w:rsid w:val="00591064"/>
    <w:rsid w:val="0059130C"/>
    <w:rsid w:val="0059188D"/>
    <w:rsid w:val="00591F33"/>
    <w:rsid w:val="00592606"/>
    <w:rsid w:val="00593A45"/>
    <w:rsid w:val="005943EB"/>
    <w:rsid w:val="00595B9C"/>
    <w:rsid w:val="00597344"/>
    <w:rsid w:val="005976CC"/>
    <w:rsid w:val="005A0259"/>
    <w:rsid w:val="005A06F5"/>
    <w:rsid w:val="005A1021"/>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6FDD"/>
    <w:rsid w:val="005E7AF5"/>
    <w:rsid w:val="005F3250"/>
    <w:rsid w:val="005F40EB"/>
    <w:rsid w:val="005F45FD"/>
    <w:rsid w:val="005F5AAD"/>
    <w:rsid w:val="00600A49"/>
    <w:rsid w:val="00600B10"/>
    <w:rsid w:val="0060379E"/>
    <w:rsid w:val="0060766C"/>
    <w:rsid w:val="006117EC"/>
    <w:rsid w:val="00613913"/>
    <w:rsid w:val="006140A6"/>
    <w:rsid w:val="0061443A"/>
    <w:rsid w:val="006164D9"/>
    <w:rsid w:val="00616647"/>
    <w:rsid w:val="0062000D"/>
    <w:rsid w:val="006207FD"/>
    <w:rsid w:val="006209C0"/>
    <w:rsid w:val="00620BE9"/>
    <w:rsid w:val="00621154"/>
    <w:rsid w:val="006215D0"/>
    <w:rsid w:val="00621E47"/>
    <w:rsid w:val="00621E89"/>
    <w:rsid w:val="0062755A"/>
    <w:rsid w:val="006311BF"/>
    <w:rsid w:val="00631C53"/>
    <w:rsid w:val="00633A78"/>
    <w:rsid w:val="00634C03"/>
    <w:rsid w:val="00642A70"/>
    <w:rsid w:val="0064322E"/>
    <w:rsid w:val="006449C4"/>
    <w:rsid w:val="00644DE9"/>
    <w:rsid w:val="00645115"/>
    <w:rsid w:val="0064731D"/>
    <w:rsid w:val="00651110"/>
    <w:rsid w:val="00652BE9"/>
    <w:rsid w:val="00653291"/>
    <w:rsid w:val="006555F9"/>
    <w:rsid w:val="0065588B"/>
    <w:rsid w:val="00656FA6"/>
    <w:rsid w:val="00657848"/>
    <w:rsid w:val="006612E4"/>
    <w:rsid w:val="00661AB0"/>
    <w:rsid w:val="00662CBA"/>
    <w:rsid w:val="0066352A"/>
    <w:rsid w:val="00666A0F"/>
    <w:rsid w:val="0066751D"/>
    <w:rsid w:val="00670191"/>
    <w:rsid w:val="006714AB"/>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608D"/>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5285"/>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A7C78"/>
    <w:rsid w:val="007B0898"/>
    <w:rsid w:val="007B098B"/>
    <w:rsid w:val="007B1CE5"/>
    <w:rsid w:val="007B1D14"/>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710"/>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009E"/>
    <w:rsid w:val="00893114"/>
    <w:rsid w:val="0089472D"/>
    <w:rsid w:val="008A0EB9"/>
    <w:rsid w:val="008A3F38"/>
    <w:rsid w:val="008A641E"/>
    <w:rsid w:val="008A6441"/>
    <w:rsid w:val="008A6519"/>
    <w:rsid w:val="008A6C05"/>
    <w:rsid w:val="008A7FF1"/>
    <w:rsid w:val="008B150A"/>
    <w:rsid w:val="008B294D"/>
    <w:rsid w:val="008B303E"/>
    <w:rsid w:val="008B314F"/>
    <w:rsid w:val="008B3368"/>
    <w:rsid w:val="008B37B1"/>
    <w:rsid w:val="008B4AE4"/>
    <w:rsid w:val="008B6681"/>
    <w:rsid w:val="008B6CBA"/>
    <w:rsid w:val="008B7483"/>
    <w:rsid w:val="008B7551"/>
    <w:rsid w:val="008B7C92"/>
    <w:rsid w:val="008B7CB1"/>
    <w:rsid w:val="008C04B5"/>
    <w:rsid w:val="008C0754"/>
    <w:rsid w:val="008C1868"/>
    <w:rsid w:val="008C1AAE"/>
    <w:rsid w:val="008C2313"/>
    <w:rsid w:val="008C2513"/>
    <w:rsid w:val="008C3E26"/>
    <w:rsid w:val="008D04A1"/>
    <w:rsid w:val="008D0775"/>
    <w:rsid w:val="008D1FB8"/>
    <w:rsid w:val="008D32EF"/>
    <w:rsid w:val="008D4BA1"/>
    <w:rsid w:val="008D553E"/>
    <w:rsid w:val="008D5FAA"/>
    <w:rsid w:val="008D6843"/>
    <w:rsid w:val="008D6D3A"/>
    <w:rsid w:val="008D7CB9"/>
    <w:rsid w:val="008D7EA1"/>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45E"/>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F42"/>
    <w:rsid w:val="009A5884"/>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A08"/>
    <w:rsid w:val="009E6313"/>
    <w:rsid w:val="009E73E9"/>
    <w:rsid w:val="009E7B07"/>
    <w:rsid w:val="009F0E35"/>
    <w:rsid w:val="009F12B6"/>
    <w:rsid w:val="009F1735"/>
    <w:rsid w:val="009F454D"/>
    <w:rsid w:val="009F7C3D"/>
    <w:rsid w:val="009F7FA1"/>
    <w:rsid w:val="00A001E1"/>
    <w:rsid w:val="00A00CBB"/>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1F"/>
    <w:rsid w:val="00A325BF"/>
    <w:rsid w:val="00A33223"/>
    <w:rsid w:val="00A34157"/>
    <w:rsid w:val="00A34670"/>
    <w:rsid w:val="00A4291C"/>
    <w:rsid w:val="00A42FD0"/>
    <w:rsid w:val="00A447BB"/>
    <w:rsid w:val="00A508CB"/>
    <w:rsid w:val="00A50FF8"/>
    <w:rsid w:val="00A52A13"/>
    <w:rsid w:val="00A53366"/>
    <w:rsid w:val="00A540C0"/>
    <w:rsid w:val="00A54DFC"/>
    <w:rsid w:val="00A566EB"/>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5DB7"/>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2CB5"/>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2B6D"/>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95EB3"/>
    <w:rsid w:val="00BA271C"/>
    <w:rsid w:val="00BA57D6"/>
    <w:rsid w:val="00BA57FC"/>
    <w:rsid w:val="00BA6C59"/>
    <w:rsid w:val="00BA7D8D"/>
    <w:rsid w:val="00BA7EA6"/>
    <w:rsid w:val="00BB00FC"/>
    <w:rsid w:val="00BB593A"/>
    <w:rsid w:val="00BB5F8E"/>
    <w:rsid w:val="00BB66E3"/>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556"/>
    <w:rsid w:val="00C46652"/>
    <w:rsid w:val="00C46FB0"/>
    <w:rsid w:val="00C477CD"/>
    <w:rsid w:val="00C47DFA"/>
    <w:rsid w:val="00C50899"/>
    <w:rsid w:val="00C515E2"/>
    <w:rsid w:val="00C528C5"/>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0FA4"/>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56A3"/>
    <w:rsid w:val="00DC59CF"/>
    <w:rsid w:val="00DC5E2A"/>
    <w:rsid w:val="00DC64B9"/>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DF6A1D"/>
    <w:rsid w:val="00E00135"/>
    <w:rsid w:val="00E04612"/>
    <w:rsid w:val="00E04BF4"/>
    <w:rsid w:val="00E0514E"/>
    <w:rsid w:val="00E054F2"/>
    <w:rsid w:val="00E10877"/>
    <w:rsid w:val="00E11A39"/>
    <w:rsid w:val="00E11C5D"/>
    <w:rsid w:val="00E1300F"/>
    <w:rsid w:val="00E14A37"/>
    <w:rsid w:val="00E17316"/>
    <w:rsid w:val="00E251C9"/>
    <w:rsid w:val="00E25BCC"/>
    <w:rsid w:val="00E2639A"/>
    <w:rsid w:val="00E263EA"/>
    <w:rsid w:val="00E269BC"/>
    <w:rsid w:val="00E27988"/>
    <w:rsid w:val="00E27E7E"/>
    <w:rsid w:val="00E30F76"/>
    <w:rsid w:val="00E31E6F"/>
    <w:rsid w:val="00E3258D"/>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0E3"/>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2179"/>
    <w:rsid w:val="00EF436F"/>
    <w:rsid w:val="00EF5581"/>
    <w:rsid w:val="00EF5732"/>
    <w:rsid w:val="00EF6BF2"/>
    <w:rsid w:val="00EF7643"/>
    <w:rsid w:val="00EF77F6"/>
    <w:rsid w:val="00EF797A"/>
    <w:rsid w:val="00F0258E"/>
    <w:rsid w:val="00F02D7E"/>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96EA2"/>
    <w:rsid w:val="00FA4385"/>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3A9"/>
    <w:rsid w:val="00FC0CF4"/>
    <w:rsid w:val="00FC1864"/>
    <w:rsid w:val="00FC198B"/>
    <w:rsid w:val="00FC2D89"/>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5099501C"/>
  <w15:docId w15:val="{222E66ED-9E83-4E35-907C-CC46489B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Puesto">
    <w:name w:val="Title"/>
    <w:basedOn w:val="Normal"/>
    <w:link w:val="Puest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PuestoCar">
    <w:name w:val="Puesto Car"/>
    <w:link w:val="Puest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49197078">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282360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32835780">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07955561">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67071460">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34907363">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16336787">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footer" Target="footer9.xml"/><Relationship Id="rId21" Type="http://schemas.openxmlformats.org/officeDocument/2006/relationships/image" Target="media/image8.emf"/><Relationship Id="rId34" Type="http://schemas.openxmlformats.org/officeDocument/2006/relationships/image" Target="media/image1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2.xml"/><Relationship Id="rId37" Type="http://schemas.openxmlformats.org/officeDocument/2006/relationships/image" Target="media/image1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1.xm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7.xm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2vocx/WmKeA685qOhD5FBCdop74=</DigestValue>
    </Reference>
    <Reference Type="http://www.w3.org/2000/09/xmldsig#Object" URI="#idOfficeObject">
      <DigestMethod Algorithm="http://www.w3.org/2000/09/xmldsig#sha1"/>
      <DigestValue>vNGIQtbyn1jw3UZwXiuugjGWWAE=</DigestValue>
    </Reference>
    <Reference Type="http://uri.etsi.org/01903#SignedProperties" URI="#idSignedProperties">
      <Transforms>
        <Transform Algorithm="http://www.w3.org/TR/2001/REC-xml-c14n-20010315"/>
      </Transforms>
      <DigestMethod Algorithm="http://www.w3.org/2000/09/xmldsig#sha1"/>
      <DigestValue>Awd6pXAvcoHwPzGcmabj2LCKHLE=</DigestValue>
    </Reference>
  </SignedInfo>
  <SignatureValue>UmReW0jimjDFiaaHcWPZmHdKn7LBNC31w3Oe2UdRxVeDOYu/vJCXPx03w22N4HxvBoAnfVxVVr3T
l9/Q3Loof5IlU/5lEtY3g/OoID5K6P5j6G6gN5pA8Xv/tnI47N0WWUeNhXj3AOlig5oOG0BxXQ5l
Nsg2S1ZORSCfYb1yG4XTyVaP5Xia9xDP6NMhlyvvZBiO/OCJA7mBKYBt3YhjnmA4LzNlx/YTAM8F
A3yE90C+4g70brprerYczA45XXU0jaL6KRqBwgQxqMzA3zvbMr3CMnfscFjlqQkbaxG3ioCOYwTb
fJmjr6V5r1rQkCLVCCFdZZR+ukonjlp+QcIdcQ==</SignatureValue>
  <KeyInfo>
    <X509Data>
      <X509Certificate>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clfseL4E+B10qT7Fu9O68+TIlbzQMQJLGEuEWunITbrirNL8b213HvplbD2LsE+FIUVDbPVOfBUkySZaa6ymrKPtEZdX75PAvffgYiQTZmo0TAOfwrnckradNNTGJ7O6K5y2X9MYij/4ieDaQNdlGc6/z3ANkhuAgyWkT1ySgcMo4WxB4c1y09fKFMoEUq3Y5kRxl16mwJ4Q23zM9zxXOe7BpLdMVoD2TC5IO9UfYsHJMWdPa7UhJaVXpcXqwsfkMxdU+EXTtu+s9WTgpMycFBt0Pfi/w7s7TaG3PdGbLix/BXllsEWhJFFYAneRZ0RJaCHKDHSGF1qiYlM5gx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Transform>
          <Transform Algorithm="http://www.w3.org/TR/2001/REC-xml-c14n-20010315"/>
        </Transforms>
        <DigestMethod Algorithm="http://www.w3.org/2000/09/xmldsig#sha1"/>
        <DigestValue>HYnhFVjSThTT77vO1p9LqZ8S9ik=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JG6NmZIhEoWNAM3m2xbjt1YpOfY=</DigestValue>
      </Reference>
      <Reference URI="/word/endnotes.xml?ContentType=application/vnd.openxmlformats-officedocument.wordprocessingml.endnotes+xml">
        <DigestMethod Algorithm="http://www.w3.org/2000/09/xmldsig#sha1"/>
        <DigestValue>iKCO/diQKZIAW50zxQMbZ9qcbsc=</DigestValue>
      </Reference>
      <Reference URI="/word/fontTable.xml?ContentType=application/vnd.openxmlformats-officedocument.wordprocessingml.fontTable+xml">
        <DigestMethod Algorithm="http://www.w3.org/2000/09/xmldsig#sha1"/>
        <DigestValue>oFuSUyD8BhrdBCBeJ8Qr/wcpQ/A=</DigestValue>
      </Reference>
      <Reference URI="/word/footer1.xml?ContentType=application/vnd.openxmlformats-officedocument.wordprocessingml.footer+xml">
        <DigestMethod Algorithm="http://www.w3.org/2000/09/xmldsig#sha1"/>
        <DigestValue>W3MtjQCw0O6wIsgIbMKNonY+VTc=</DigestValue>
      </Reference>
      <Reference URI="/word/footer2.xml?ContentType=application/vnd.openxmlformats-officedocument.wordprocessingml.footer+xml">
        <DigestMethod Algorithm="http://www.w3.org/2000/09/xmldsig#sha1"/>
        <DigestValue>EMIHfvC/aj5F8lmv0xHVSPdS0+Y=</DigestValue>
      </Reference>
      <Reference URI="/word/footer3.xml?ContentType=application/vnd.openxmlformats-officedocument.wordprocessingml.footer+xml">
        <DigestMethod Algorithm="http://www.w3.org/2000/09/xmldsig#sha1"/>
        <DigestValue>WYATCdLUSXgSlL0y3XDho/oadIE=</DigestValue>
      </Reference>
      <Reference URI="/word/footer4.xml?ContentType=application/vnd.openxmlformats-officedocument.wordprocessingml.footer+xml">
        <DigestMethod Algorithm="http://www.w3.org/2000/09/xmldsig#sha1"/>
        <DigestValue>XcTZ+jAscBleZ4RyEqLzSkILqiI=</DigestValue>
      </Reference>
      <Reference URI="/word/footer5.xml?ContentType=application/vnd.openxmlformats-officedocument.wordprocessingml.footer+xml">
        <DigestMethod Algorithm="http://www.w3.org/2000/09/xmldsig#sha1"/>
        <DigestValue>K6joExxrpUxINiBOG9pHwUpIRvM=</DigestValue>
      </Reference>
      <Reference URI="/word/footer6.xml?ContentType=application/vnd.openxmlformats-officedocument.wordprocessingml.footer+xml">
        <DigestMethod Algorithm="http://www.w3.org/2000/09/xmldsig#sha1"/>
        <DigestValue>RGxMqqeIokTUktAQWWaf+TZdJF4=</DigestValue>
      </Reference>
      <Reference URI="/word/footer7.xml?ContentType=application/vnd.openxmlformats-officedocument.wordprocessingml.footer+xml">
        <DigestMethod Algorithm="http://www.w3.org/2000/09/xmldsig#sha1"/>
        <DigestValue>m2WYyTI84q+WNZhonyH9BTswR9s=</DigestValue>
      </Reference>
      <Reference URI="/word/footer8.xml?ContentType=application/vnd.openxmlformats-officedocument.wordprocessingml.footer+xml">
        <DigestMethod Algorithm="http://www.w3.org/2000/09/xmldsig#sha1"/>
        <DigestValue>OlOleM/6ffPEb/Gj4ovKsG/NAC4=</DigestValue>
      </Reference>
      <Reference URI="/word/footer9.xml?ContentType=application/vnd.openxmlformats-officedocument.wordprocessingml.footer+xml">
        <DigestMethod Algorithm="http://www.w3.org/2000/09/xmldsig#sha1"/>
        <DigestValue>L4SPKWJ6fl+0UXvzqPHyvyj1fgc=</DigestValue>
      </Reference>
      <Reference URI="/word/footnotes.xml?ContentType=application/vnd.openxmlformats-officedocument.wordprocessingml.footnotes+xml">
        <DigestMethod Algorithm="http://www.w3.org/2000/09/xmldsig#sha1"/>
        <DigestValue>yB9RP43Gbtu6KWkafxLCBl+HB+c=</DigestValue>
      </Reference>
      <Reference URI="/word/header1.xml?ContentType=application/vnd.openxmlformats-officedocument.wordprocessingml.header+xml">
        <DigestMethod Algorithm="http://www.w3.org/2000/09/xmldsig#sha1"/>
        <DigestValue>XXK12DtD8EbaRC3iceY0Ru58IBc=</DigestValue>
      </Reference>
      <Reference URI="/word/header2.xml?ContentType=application/vnd.openxmlformats-officedocument.wordprocessingml.header+xml">
        <DigestMethod Algorithm="http://www.w3.org/2000/09/xmldsig#sha1"/>
        <DigestValue>FPQac3w8vBuvfojdQSSGNDzcfgU=</DigestValue>
      </Reference>
      <Reference URI="/word/header3.xml?ContentType=application/vnd.openxmlformats-officedocument.wordprocessingml.header+xml">
        <DigestMethod Algorithm="http://www.w3.org/2000/09/xmldsig#sha1"/>
        <DigestValue>BimpGolivlIj5a1OT/VhqFd1R7E=</DigestValue>
      </Reference>
      <Reference URI="/word/header4.xml?ContentType=application/vnd.openxmlformats-officedocument.wordprocessingml.header+xml">
        <DigestMethod Algorithm="http://www.w3.org/2000/09/xmldsig#sha1"/>
        <DigestValue>FrqR0/arCTIzUHJ0e3Fl62ohYZ0=</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zPqcEsYLo4HT5sf9y/mseX6i//Y=</DigestValue>
      </Reference>
      <Reference URI="/word/media/image11.emf?ContentType=image/x-emf">
        <DigestMethod Algorithm="http://www.w3.org/2000/09/xmldsig#sha1"/>
        <DigestValue>nmvT3o+hGE+GUmbYbJl10UQwcJc=</DigestValue>
      </Reference>
      <Reference URI="/word/media/image12.emf?ContentType=image/x-emf">
        <DigestMethod Algorithm="http://www.w3.org/2000/09/xmldsig#sha1"/>
        <DigestValue>u3Pspu/DRm+Peilrs+sHiUpSOd8=</DigestValue>
      </Reference>
      <Reference URI="/word/media/image13.emf?ContentType=image/x-emf">
        <DigestMethod Algorithm="http://www.w3.org/2000/09/xmldsig#sha1"/>
        <DigestValue>2BYa5dgffFrgy7/fvczV2mXuGdE=</DigestValue>
      </Reference>
      <Reference URI="/word/media/image14.emf?ContentType=image/x-emf">
        <DigestMethod Algorithm="http://www.w3.org/2000/09/xmldsig#sha1"/>
        <DigestValue>5ELGuxOC5r1frVS4CzFUjGEFIsc=</DigestValue>
      </Reference>
      <Reference URI="/word/media/image15.emf?ContentType=image/x-emf">
        <DigestMethod Algorithm="http://www.w3.org/2000/09/xmldsig#sha1"/>
        <DigestValue>YSFs4Y3LgwLVRcELH93+JW2wJHw=</DigestValue>
      </Reference>
      <Reference URI="/word/media/image16.emf?ContentType=image/x-emf">
        <DigestMethod Algorithm="http://www.w3.org/2000/09/xmldsig#sha1"/>
        <DigestValue>xemvQ5ARMabNGFma6O4y5wX0BrY=</DigestValue>
      </Reference>
      <Reference URI="/word/media/image17.emf?ContentType=image/x-emf">
        <DigestMethod Algorithm="http://www.w3.org/2000/09/xmldsig#sha1"/>
        <DigestValue>rFDnAMel60P7wymk2KlSBlwqb24=</DigestValue>
      </Reference>
      <Reference URI="/word/media/image18.emf?ContentType=image/x-emf">
        <DigestMethod Algorithm="http://www.w3.org/2000/09/xmldsig#sha1"/>
        <DigestValue>N+krB5ljvdX7Nhv/hV7lBmIreEE=</DigestValue>
      </Reference>
      <Reference URI="/word/media/image2.emf?ContentType=image/x-emf">
        <DigestMethod Algorithm="http://www.w3.org/2000/09/xmldsig#sha1"/>
        <DigestValue>faB0ilIclLe1PfDM93Y5o17uy30=</DigestValue>
      </Reference>
      <Reference URI="/word/media/image3.emf?ContentType=image/x-emf">
        <DigestMethod Algorithm="http://www.w3.org/2000/09/xmldsig#sha1"/>
        <DigestValue>XkKgxQU7m6oBjEzz+rfnQ/Y3Q3g=</DigestValue>
      </Reference>
      <Reference URI="/word/media/image4.emf?ContentType=image/x-emf">
        <DigestMethod Algorithm="http://www.w3.org/2000/09/xmldsig#sha1"/>
        <DigestValue>QmCGnJ5cQxuSBEfe0G4/uM6K+Vc=</DigestValue>
      </Reference>
      <Reference URI="/word/media/image5.emf?ContentType=image/x-emf">
        <DigestMethod Algorithm="http://www.w3.org/2000/09/xmldsig#sha1"/>
        <DigestValue>y0hHK7+ZjIycghKN4e53q8W6Rfk=</DigestValue>
      </Reference>
      <Reference URI="/word/media/image6.emf?ContentType=image/x-emf">
        <DigestMethod Algorithm="http://www.w3.org/2000/09/xmldsig#sha1"/>
        <DigestValue>GMZM/7kqLXDf5aqgIhHBvVsvD54=</DigestValue>
      </Reference>
      <Reference URI="/word/media/image7.emf?ContentType=image/x-emf">
        <DigestMethod Algorithm="http://www.w3.org/2000/09/xmldsig#sha1"/>
        <DigestValue>t03+LAozLDIaYUV58czJjCSjqnk=</DigestValue>
      </Reference>
      <Reference URI="/word/media/image8.emf?ContentType=image/x-emf">
        <DigestMethod Algorithm="http://www.w3.org/2000/09/xmldsig#sha1"/>
        <DigestValue>48dOQCFFsBXwCQ2OhYct38fUzlg=</DigestValue>
      </Reference>
      <Reference URI="/word/media/image9.emf?ContentType=image/x-emf">
        <DigestMethod Algorithm="http://www.w3.org/2000/09/xmldsig#sha1"/>
        <DigestValue>TDbS1P5xns1kb0jnRVoTYzyQ7FE=</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VjF3ajkH4ARAw4SgGmzLAC8yRJY=</DigestValue>
      </Reference>
      <Reference URI="/word/styles.xml?ContentType=application/vnd.openxmlformats-officedocument.wordprocessingml.styles+xml">
        <DigestMethod Algorithm="http://www.w3.org/2000/09/xmldsig#sha1"/>
        <DigestValue>Q1wxMEE/2iEdExjm0FFbs2u/Os8=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MljZyEPuyq0e4Gl0sUR83HjVTFk=</DigestValue>
      </Reference>
    </Manifest>
    <SignatureProperties>
      <SignatureProperty Id="idSignatureTime" Target="#idPackageSignature">
        <mdssi:SignatureTime xmlns:mdssi="http://schemas.openxmlformats.org/package/2006/digital-signature">
          <mdssi:Format>YYYY-MM-DDThh:mm:ssTZD</mdssi:Format>
          <mdssi:Value>2016-04-25T17:41:36Z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6.2</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2016-04-25T17:41:36Z</xd:SigningTime>
          <xd:SigningCertificate>
            <xd:Cert>
              <xd:CertDigest>
                <DigestMethod Algorithm="http://www.w3.org/2000/09/xmldsig#sha1"/>
                <DigestValue>4NmMLDK82lto1n0th29x7qo/xgk=</DigestValue>
              </xd:CertDigest>
              <xd:IssuerSerial>
                <X509IssuerName>CN=CA SINPE - PERSONA FISICA, OU=DIVISION DE SERVICIOS FINANCIEROS, O=BANCO CENTRAL DE COSTA RICA, C=CR, SERIALNUMBER=4-000-004017</X509IssuerName>
                <X509SerialNumber>458085387716774366167672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SUGESE</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5c5eAkdfBiucRgG+TKoebAfny8k=</DigestValue>
    </Reference>
    <Reference Type="http://www.w3.org/2000/09/xmldsig#Object" URI="#idOfficeObject">
      <DigestMethod Algorithm="http://www.w3.org/2000/09/xmldsig#sha1"/>
      <DigestValue>4hrsr2i+rUtB+QrBEIOo/uLLMGY=</DigestValue>
    </Reference>
    <Reference Type="http://uri.etsi.org/01903#SignedProperties" URI="#idSignedProperties">
      <Transforms>
        <Transform Algorithm="http://www.w3.org/TR/2001/REC-xml-c14n-20010315"/>
      </Transforms>
      <DigestMethod Algorithm="http://www.w3.org/2000/09/xmldsig#sha1"/>
      <DigestValue>AB3/17GKtb6vZM3tKVPGLgR8nXk=</DigestValue>
    </Reference>
  </SignedInfo>
  <SignatureValue>vOgH0MD8lK6xkZkrMFvzcmEaPDv6Dy3UnCi6Jhn5BUDhEMql0nIfFdd0lmrkXok/9Ya0ZCNKXsOX
BJk449MiuMDgpr77qNkHFi/J8a/MFJDCpF+YNNnzMfrvs2HDHG6LEY15GmXO9vQ0zdWs5tsHgAqN
PAYw6i5WnsBJf50ZjelgpcXs+yqS7I610YmUqbmeW4BgCU0MWGR0rtyiKyAef95k5iA4RfbhpcWb
/u992jYKQsyb9Fvmuy/mT3RFtBwYMfE0IOyamHAunKrpbPX7AbSORm0y+WG7vWdqpeVpp9mDm1E/
AGVSW4pWPriSjo9Sv/5MyehKPGIwSvDgTWG81w==</SignatureValue>
  <KeyInfo>
    <X509Data>
      <X509Certificate>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Ajs98VTbMbKqSsXum0komjohM9cYfK7qiDsGN2mMT3UI+2kAa2ewuGrSYs3JrhWftE7xIoZW6Y7A3AR1zh28nFVKH0nr24DA7DtkAP0TgriGxoCCFsWRF0SltGNE7utP+d+DuX3AyUvvK3OqOfHX9HBbc4Yrw7GnObY3R0weLaL4UpwTq9a3SNxPnc15BsGviqSEDYN7DHXfUkPFlGVfxKSV8jDe9Wpi/temYspXdJzxYFAjWK1/ARltqpoWJi4T9viWKGleQGWdALsdpxkGWQDsxly87G7cl1vhx3eB4nPAkglAK7GqF7TGOyjAPfd68w0JziCZHiJFOBMX8BZhu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Transform>
          <Transform Algorithm="http://www.w3.org/TR/2001/REC-xml-c14n-20010315"/>
        </Transforms>
        <DigestMethod Algorithm="http://www.w3.org/2000/09/xmldsig#sha1"/>
        <DigestValue>HYnhFVjSThTT77vO1p9LqZ8S9ik=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JG6NmZIhEoWNAM3m2xbjt1YpOfY=</DigestValue>
      </Reference>
      <Reference URI="/word/endnotes.xml?ContentType=application/vnd.openxmlformats-officedocument.wordprocessingml.endnotes+xml">
        <DigestMethod Algorithm="http://www.w3.org/2000/09/xmldsig#sha1"/>
        <DigestValue>iKCO/diQKZIAW50zxQMbZ9qcbsc=</DigestValue>
      </Reference>
      <Reference URI="/word/fontTable.xml?ContentType=application/vnd.openxmlformats-officedocument.wordprocessingml.fontTable+xml">
        <DigestMethod Algorithm="http://www.w3.org/2000/09/xmldsig#sha1"/>
        <DigestValue>oFuSUyD8BhrdBCBeJ8Qr/wcpQ/A=</DigestValue>
      </Reference>
      <Reference URI="/word/footer1.xml?ContentType=application/vnd.openxmlformats-officedocument.wordprocessingml.footer+xml">
        <DigestMethod Algorithm="http://www.w3.org/2000/09/xmldsig#sha1"/>
        <DigestValue>W3MtjQCw0O6wIsgIbMKNonY+VTc=</DigestValue>
      </Reference>
      <Reference URI="/word/footer2.xml?ContentType=application/vnd.openxmlformats-officedocument.wordprocessingml.footer+xml">
        <DigestMethod Algorithm="http://www.w3.org/2000/09/xmldsig#sha1"/>
        <DigestValue>EMIHfvC/aj5F8lmv0xHVSPdS0+Y=</DigestValue>
      </Reference>
      <Reference URI="/word/footer3.xml?ContentType=application/vnd.openxmlformats-officedocument.wordprocessingml.footer+xml">
        <DigestMethod Algorithm="http://www.w3.org/2000/09/xmldsig#sha1"/>
        <DigestValue>WYATCdLUSXgSlL0y3XDho/oadIE=</DigestValue>
      </Reference>
      <Reference URI="/word/footer4.xml?ContentType=application/vnd.openxmlformats-officedocument.wordprocessingml.footer+xml">
        <DigestMethod Algorithm="http://www.w3.org/2000/09/xmldsig#sha1"/>
        <DigestValue>XcTZ+jAscBleZ4RyEqLzSkILqiI=</DigestValue>
      </Reference>
      <Reference URI="/word/footer5.xml?ContentType=application/vnd.openxmlformats-officedocument.wordprocessingml.footer+xml">
        <DigestMethod Algorithm="http://www.w3.org/2000/09/xmldsig#sha1"/>
        <DigestValue>K6joExxrpUxINiBOG9pHwUpIRvM=</DigestValue>
      </Reference>
      <Reference URI="/word/footer6.xml?ContentType=application/vnd.openxmlformats-officedocument.wordprocessingml.footer+xml">
        <DigestMethod Algorithm="http://www.w3.org/2000/09/xmldsig#sha1"/>
        <DigestValue>RGxMqqeIokTUktAQWWaf+TZdJF4=</DigestValue>
      </Reference>
      <Reference URI="/word/footer7.xml?ContentType=application/vnd.openxmlformats-officedocument.wordprocessingml.footer+xml">
        <DigestMethod Algorithm="http://www.w3.org/2000/09/xmldsig#sha1"/>
        <DigestValue>m2WYyTI84q+WNZhonyH9BTswR9s=</DigestValue>
      </Reference>
      <Reference URI="/word/footer8.xml?ContentType=application/vnd.openxmlformats-officedocument.wordprocessingml.footer+xml">
        <DigestMethod Algorithm="http://www.w3.org/2000/09/xmldsig#sha1"/>
        <DigestValue>OlOleM/6ffPEb/Gj4ovKsG/NAC4=</DigestValue>
      </Reference>
      <Reference URI="/word/footer9.xml?ContentType=application/vnd.openxmlformats-officedocument.wordprocessingml.footer+xml">
        <DigestMethod Algorithm="http://www.w3.org/2000/09/xmldsig#sha1"/>
        <DigestValue>L4SPKWJ6fl+0UXvzqPHyvyj1fgc=</DigestValue>
      </Reference>
      <Reference URI="/word/footnotes.xml?ContentType=application/vnd.openxmlformats-officedocument.wordprocessingml.footnotes+xml">
        <DigestMethod Algorithm="http://www.w3.org/2000/09/xmldsig#sha1"/>
        <DigestValue>yB9RP43Gbtu6KWkafxLCBl+HB+c=</DigestValue>
      </Reference>
      <Reference URI="/word/header1.xml?ContentType=application/vnd.openxmlformats-officedocument.wordprocessingml.header+xml">
        <DigestMethod Algorithm="http://www.w3.org/2000/09/xmldsig#sha1"/>
        <DigestValue>XXK12DtD8EbaRC3iceY0Ru58IBc=</DigestValue>
      </Reference>
      <Reference URI="/word/header2.xml?ContentType=application/vnd.openxmlformats-officedocument.wordprocessingml.header+xml">
        <DigestMethod Algorithm="http://www.w3.org/2000/09/xmldsig#sha1"/>
        <DigestValue>FPQac3w8vBuvfojdQSSGNDzcfgU=</DigestValue>
      </Reference>
      <Reference URI="/word/header3.xml?ContentType=application/vnd.openxmlformats-officedocument.wordprocessingml.header+xml">
        <DigestMethod Algorithm="http://www.w3.org/2000/09/xmldsig#sha1"/>
        <DigestValue>BimpGolivlIj5a1OT/VhqFd1R7E=</DigestValue>
      </Reference>
      <Reference URI="/word/header4.xml?ContentType=application/vnd.openxmlformats-officedocument.wordprocessingml.header+xml">
        <DigestMethod Algorithm="http://www.w3.org/2000/09/xmldsig#sha1"/>
        <DigestValue>FrqR0/arCTIzUHJ0e3Fl62ohYZ0=</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zPqcEsYLo4HT5sf9y/mseX6i//Y=</DigestValue>
      </Reference>
      <Reference URI="/word/media/image11.emf?ContentType=image/x-emf">
        <DigestMethod Algorithm="http://www.w3.org/2000/09/xmldsig#sha1"/>
        <DigestValue>nmvT3o+hGE+GUmbYbJl10UQwcJc=</DigestValue>
      </Reference>
      <Reference URI="/word/media/image12.emf?ContentType=image/x-emf">
        <DigestMethod Algorithm="http://www.w3.org/2000/09/xmldsig#sha1"/>
        <DigestValue>u3Pspu/DRm+Peilrs+sHiUpSOd8=</DigestValue>
      </Reference>
      <Reference URI="/word/media/image13.emf?ContentType=image/x-emf">
        <DigestMethod Algorithm="http://www.w3.org/2000/09/xmldsig#sha1"/>
        <DigestValue>2BYa5dgffFrgy7/fvczV2mXuGdE=</DigestValue>
      </Reference>
      <Reference URI="/word/media/image14.emf?ContentType=image/x-emf">
        <DigestMethod Algorithm="http://www.w3.org/2000/09/xmldsig#sha1"/>
        <DigestValue>5ELGuxOC5r1frVS4CzFUjGEFIsc=</DigestValue>
      </Reference>
      <Reference URI="/word/media/image15.emf?ContentType=image/x-emf">
        <DigestMethod Algorithm="http://www.w3.org/2000/09/xmldsig#sha1"/>
        <DigestValue>YSFs4Y3LgwLVRcELH93+JW2wJHw=</DigestValue>
      </Reference>
      <Reference URI="/word/media/image16.emf?ContentType=image/x-emf">
        <DigestMethod Algorithm="http://www.w3.org/2000/09/xmldsig#sha1"/>
        <DigestValue>xemvQ5ARMabNGFma6O4y5wX0BrY=</DigestValue>
      </Reference>
      <Reference URI="/word/media/image17.emf?ContentType=image/x-emf">
        <DigestMethod Algorithm="http://www.w3.org/2000/09/xmldsig#sha1"/>
        <DigestValue>rFDnAMel60P7wymk2KlSBlwqb24=</DigestValue>
      </Reference>
      <Reference URI="/word/media/image18.emf?ContentType=image/x-emf">
        <DigestMethod Algorithm="http://www.w3.org/2000/09/xmldsig#sha1"/>
        <DigestValue>N+krB5ljvdX7Nhv/hV7lBmIreEE=</DigestValue>
      </Reference>
      <Reference URI="/word/media/image2.emf?ContentType=image/x-emf">
        <DigestMethod Algorithm="http://www.w3.org/2000/09/xmldsig#sha1"/>
        <DigestValue>faB0ilIclLe1PfDM93Y5o17uy30=</DigestValue>
      </Reference>
      <Reference URI="/word/media/image3.emf?ContentType=image/x-emf">
        <DigestMethod Algorithm="http://www.w3.org/2000/09/xmldsig#sha1"/>
        <DigestValue>XkKgxQU7m6oBjEzz+rfnQ/Y3Q3g=</DigestValue>
      </Reference>
      <Reference URI="/word/media/image4.emf?ContentType=image/x-emf">
        <DigestMethod Algorithm="http://www.w3.org/2000/09/xmldsig#sha1"/>
        <DigestValue>QmCGnJ5cQxuSBEfe0G4/uM6K+Vc=</DigestValue>
      </Reference>
      <Reference URI="/word/media/image5.emf?ContentType=image/x-emf">
        <DigestMethod Algorithm="http://www.w3.org/2000/09/xmldsig#sha1"/>
        <DigestValue>y0hHK7+ZjIycghKN4e53q8W6Rfk=</DigestValue>
      </Reference>
      <Reference URI="/word/media/image6.emf?ContentType=image/x-emf">
        <DigestMethod Algorithm="http://www.w3.org/2000/09/xmldsig#sha1"/>
        <DigestValue>GMZM/7kqLXDf5aqgIhHBvVsvD54=</DigestValue>
      </Reference>
      <Reference URI="/word/media/image7.emf?ContentType=image/x-emf">
        <DigestMethod Algorithm="http://www.w3.org/2000/09/xmldsig#sha1"/>
        <DigestValue>t03+LAozLDIaYUV58czJjCSjqnk=</DigestValue>
      </Reference>
      <Reference URI="/word/media/image8.emf?ContentType=image/x-emf">
        <DigestMethod Algorithm="http://www.w3.org/2000/09/xmldsig#sha1"/>
        <DigestValue>48dOQCFFsBXwCQ2OhYct38fUzlg=</DigestValue>
      </Reference>
      <Reference URI="/word/media/image9.emf?ContentType=image/x-emf">
        <DigestMethod Algorithm="http://www.w3.org/2000/09/xmldsig#sha1"/>
        <DigestValue>TDbS1P5xns1kb0jnRVoTYzyQ7FE=</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VjF3ajkH4ARAw4SgGmzLAC8yRJY=</DigestValue>
      </Reference>
      <Reference URI="/word/styles.xml?ContentType=application/vnd.openxmlformats-officedocument.wordprocessingml.styles+xml">
        <DigestMethod Algorithm="http://www.w3.org/2000/09/xmldsig#sha1"/>
        <DigestValue>Q1wxMEE/2iEdExjm0FFbs2u/Os8=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MljZyEPuyq0e4Gl0sUR83HjVTFk=</DigestValue>
      </Reference>
    </Manifest>
    <SignatureProperties>
      <SignatureProperty Id="idSignatureTime" Target="#idPackageSignature">
        <mdssi:SignatureTime xmlns:mdssi="http://schemas.openxmlformats.org/package/2006/digital-signature">
          <mdssi:Format>YYYY-MM-DDThh:mm:ssTZD</mdssi:Format>
          <mdssi:Value>2016-04-25T17:57:13Z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2016-04-25T17:57:13Z</xd:SigningTime>
          <xd:SigningCertificate>
            <xd:Cert>
              <xd:CertDigest>
                <DigestMethod Algorithm="http://www.w3.org/2000/09/xmldsig#sha1"/>
                <DigestValue>uXXVgj6RQtnaFo++U9nx0zyNd50=</DigestValue>
              </xd:CertDigest>
              <xd:IssuerSerial>
                <X509IssuerName>CN=CA SINPE - PERSONA FISICA, OU=DIVISION DE SERVICIOS FINANCIEROS, O=BANCO CENTRAL DE COSTA RICA, C=CR, SERIALNUMBER=4-000-004017</X509IssuerName>
                <X509SerialNumber>369292898785747842372522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yp9z/XYvPWaHtKfpGWMEPsQDlhg=</DigestValue>
    </Reference>
    <Reference Type="http://www.w3.org/2000/09/xmldsig#Object" URI="#idOfficeObject">
      <DigestMethod Algorithm="http://www.w3.org/2000/09/xmldsig#sha1"/>
      <DigestValue>4zktntk4qRqavKHnGs1+RhhXuAY=</DigestValue>
    </Reference>
    <Reference Type="http://uri.etsi.org/01903#SignedProperties" URI="#idSignedProperties">
      <Transforms>
        <Transform Algorithm="http://www.w3.org/TR/2001/REC-xml-c14n-20010315"/>
      </Transforms>
      <DigestMethod Algorithm="http://www.w3.org/2000/09/xmldsig#sha1"/>
      <DigestValue>334Jo2ZOs6DMdyGKY9/yt4dxvzY=</DigestValue>
    </Reference>
  </SignedInfo>
  <SignatureValue>GZcgRjVZlTaFqJ0TgPao8wxIPPou6zdUJhYcW5rrewohlMFucWNBAb4PWsgy5j7EYAYWZRQzfwuK
x2KcgIdDfIU0XFF+qYBtzHxCe5dHfbrd1iD25X1sii4Jton30U4OmOhWM00Ukp952ZTMJIOepOW2
ELUavi9VHb7AdUS4N/Hc3p8vQBxTvQA08N3SR34TQO7jWh2DwTKOKeIto6P6y8g1eUURlIIWVN+c
CT0ZNa+zcF0FvzgKerYFrUtL+7doyKowXrwcsNlIDhUQDUpZEKtO8OqbRvhAU0ZcahGnnKmpx/jA
8d1XFYYOPE6JIthVGOOQvB8adzw9zODGaARBJw==</SignatureValue>
  <KeyInfo>
    <X509Data>
      <X509Certificate>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8"/>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HYnhFVjSThTT77vO1p9LqZ8S9ik=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JG6NmZIhEoWNAM3m2xbjt1YpOfY=</DigestValue>
      </Reference>
      <Reference URI="/word/endnotes.xml?ContentType=application/vnd.openxmlformats-officedocument.wordprocessingml.endnotes+xml">
        <DigestMethod Algorithm="http://www.w3.org/2000/09/xmldsig#sha1"/>
        <DigestValue>iKCO/diQKZIAW50zxQMbZ9qcbsc=</DigestValue>
      </Reference>
      <Reference URI="/word/fontTable.xml?ContentType=application/vnd.openxmlformats-officedocument.wordprocessingml.fontTable+xml">
        <DigestMethod Algorithm="http://www.w3.org/2000/09/xmldsig#sha1"/>
        <DigestValue>oFuSUyD8BhrdBCBeJ8Qr/wcpQ/A=</DigestValue>
      </Reference>
      <Reference URI="/word/footer1.xml?ContentType=application/vnd.openxmlformats-officedocument.wordprocessingml.footer+xml">
        <DigestMethod Algorithm="http://www.w3.org/2000/09/xmldsig#sha1"/>
        <DigestValue>W3MtjQCw0O6wIsgIbMKNonY+VTc=</DigestValue>
      </Reference>
      <Reference URI="/word/footer2.xml?ContentType=application/vnd.openxmlformats-officedocument.wordprocessingml.footer+xml">
        <DigestMethod Algorithm="http://www.w3.org/2000/09/xmldsig#sha1"/>
        <DigestValue>EMIHfvC/aj5F8lmv0xHVSPdS0+Y=</DigestValue>
      </Reference>
      <Reference URI="/word/footer3.xml?ContentType=application/vnd.openxmlformats-officedocument.wordprocessingml.footer+xml">
        <DigestMethod Algorithm="http://www.w3.org/2000/09/xmldsig#sha1"/>
        <DigestValue>WYATCdLUSXgSlL0y3XDho/oadIE=</DigestValue>
      </Reference>
      <Reference URI="/word/footer4.xml?ContentType=application/vnd.openxmlformats-officedocument.wordprocessingml.footer+xml">
        <DigestMethod Algorithm="http://www.w3.org/2000/09/xmldsig#sha1"/>
        <DigestValue>XcTZ+jAscBleZ4RyEqLzSkILqiI=</DigestValue>
      </Reference>
      <Reference URI="/word/footer5.xml?ContentType=application/vnd.openxmlformats-officedocument.wordprocessingml.footer+xml">
        <DigestMethod Algorithm="http://www.w3.org/2000/09/xmldsig#sha1"/>
        <DigestValue>K6joExxrpUxINiBOG9pHwUpIRvM=</DigestValue>
      </Reference>
      <Reference URI="/word/footer6.xml?ContentType=application/vnd.openxmlformats-officedocument.wordprocessingml.footer+xml">
        <DigestMethod Algorithm="http://www.w3.org/2000/09/xmldsig#sha1"/>
        <DigestValue>RGxMqqeIokTUktAQWWaf+TZdJF4=</DigestValue>
      </Reference>
      <Reference URI="/word/footer7.xml?ContentType=application/vnd.openxmlformats-officedocument.wordprocessingml.footer+xml">
        <DigestMethod Algorithm="http://www.w3.org/2000/09/xmldsig#sha1"/>
        <DigestValue>m2WYyTI84q+WNZhonyH9BTswR9s=</DigestValue>
      </Reference>
      <Reference URI="/word/footer8.xml?ContentType=application/vnd.openxmlformats-officedocument.wordprocessingml.footer+xml">
        <DigestMethod Algorithm="http://www.w3.org/2000/09/xmldsig#sha1"/>
        <DigestValue>OlOleM/6ffPEb/Gj4ovKsG/NAC4=</DigestValue>
      </Reference>
      <Reference URI="/word/footer9.xml?ContentType=application/vnd.openxmlformats-officedocument.wordprocessingml.footer+xml">
        <DigestMethod Algorithm="http://www.w3.org/2000/09/xmldsig#sha1"/>
        <DigestValue>L4SPKWJ6fl+0UXvzqPHyvyj1fgc=</DigestValue>
      </Reference>
      <Reference URI="/word/footnotes.xml?ContentType=application/vnd.openxmlformats-officedocument.wordprocessingml.footnotes+xml">
        <DigestMethod Algorithm="http://www.w3.org/2000/09/xmldsig#sha1"/>
        <DigestValue>yB9RP43Gbtu6KWkafxLCBl+HB+c=</DigestValue>
      </Reference>
      <Reference URI="/word/header1.xml?ContentType=application/vnd.openxmlformats-officedocument.wordprocessingml.header+xml">
        <DigestMethod Algorithm="http://www.w3.org/2000/09/xmldsig#sha1"/>
        <DigestValue>XXK12DtD8EbaRC3iceY0Ru58IBc=</DigestValue>
      </Reference>
      <Reference URI="/word/header2.xml?ContentType=application/vnd.openxmlformats-officedocument.wordprocessingml.header+xml">
        <DigestMethod Algorithm="http://www.w3.org/2000/09/xmldsig#sha1"/>
        <DigestValue>FPQac3w8vBuvfojdQSSGNDzcfgU=</DigestValue>
      </Reference>
      <Reference URI="/word/header3.xml?ContentType=application/vnd.openxmlformats-officedocument.wordprocessingml.header+xml">
        <DigestMethod Algorithm="http://www.w3.org/2000/09/xmldsig#sha1"/>
        <DigestValue>BimpGolivlIj5a1OT/VhqFd1R7E=</DigestValue>
      </Reference>
      <Reference URI="/word/header4.xml?ContentType=application/vnd.openxmlformats-officedocument.wordprocessingml.header+xml">
        <DigestMethod Algorithm="http://www.w3.org/2000/09/xmldsig#sha1"/>
        <DigestValue>FrqR0/arCTIzUHJ0e3Fl62ohYZ0=</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zPqcEsYLo4HT5sf9y/mseX6i//Y=</DigestValue>
      </Reference>
      <Reference URI="/word/media/image11.emf?ContentType=image/x-emf">
        <DigestMethod Algorithm="http://www.w3.org/2000/09/xmldsig#sha1"/>
        <DigestValue>nmvT3o+hGE+GUmbYbJl10UQwcJc=</DigestValue>
      </Reference>
      <Reference URI="/word/media/image12.emf?ContentType=image/x-emf">
        <DigestMethod Algorithm="http://www.w3.org/2000/09/xmldsig#sha1"/>
        <DigestValue>u3Pspu/DRm+Peilrs+sHiUpSOd8=</DigestValue>
      </Reference>
      <Reference URI="/word/media/image13.emf?ContentType=image/x-emf">
        <DigestMethod Algorithm="http://www.w3.org/2000/09/xmldsig#sha1"/>
        <DigestValue>2BYa5dgffFrgy7/fvczV2mXuGdE=</DigestValue>
      </Reference>
      <Reference URI="/word/media/image14.emf?ContentType=image/x-emf">
        <DigestMethod Algorithm="http://www.w3.org/2000/09/xmldsig#sha1"/>
        <DigestValue>5ELGuxOC5r1frVS4CzFUjGEFIsc=</DigestValue>
      </Reference>
      <Reference URI="/word/media/image15.emf?ContentType=image/x-emf">
        <DigestMethod Algorithm="http://www.w3.org/2000/09/xmldsig#sha1"/>
        <DigestValue>YSFs4Y3LgwLVRcELH93+JW2wJHw=</DigestValue>
      </Reference>
      <Reference URI="/word/media/image16.emf?ContentType=image/x-emf">
        <DigestMethod Algorithm="http://www.w3.org/2000/09/xmldsig#sha1"/>
        <DigestValue>xemvQ5ARMabNGFma6O4y5wX0BrY=</DigestValue>
      </Reference>
      <Reference URI="/word/media/image17.emf?ContentType=image/x-emf">
        <DigestMethod Algorithm="http://www.w3.org/2000/09/xmldsig#sha1"/>
        <DigestValue>rFDnAMel60P7wymk2KlSBlwqb24=</DigestValue>
      </Reference>
      <Reference URI="/word/media/image18.emf?ContentType=image/x-emf">
        <DigestMethod Algorithm="http://www.w3.org/2000/09/xmldsig#sha1"/>
        <DigestValue>N+krB5ljvdX7Nhv/hV7lBmIreEE=</DigestValue>
      </Reference>
      <Reference URI="/word/media/image2.emf?ContentType=image/x-emf">
        <DigestMethod Algorithm="http://www.w3.org/2000/09/xmldsig#sha1"/>
        <DigestValue>faB0ilIclLe1PfDM93Y5o17uy30=</DigestValue>
      </Reference>
      <Reference URI="/word/media/image3.emf?ContentType=image/x-emf">
        <DigestMethod Algorithm="http://www.w3.org/2000/09/xmldsig#sha1"/>
        <DigestValue>XkKgxQU7m6oBjEzz+rfnQ/Y3Q3g=</DigestValue>
      </Reference>
      <Reference URI="/word/media/image4.emf?ContentType=image/x-emf">
        <DigestMethod Algorithm="http://www.w3.org/2000/09/xmldsig#sha1"/>
        <DigestValue>QmCGnJ5cQxuSBEfe0G4/uM6K+Vc=</DigestValue>
      </Reference>
      <Reference URI="/word/media/image5.emf?ContentType=image/x-emf">
        <DigestMethod Algorithm="http://www.w3.org/2000/09/xmldsig#sha1"/>
        <DigestValue>y0hHK7+ZjIycghKN4e53q8W6Rfk=</DigestValue>
      </Reference>
      <Reference URI="/word/media/image6.emf?ContentType=image/x-emf">
        <DigestMethod Algorithm="http://www.w3.org/2000/09/xmldsig#sha1"/>
        <DigestValue>GMZM/7kqLXDf5aqgIhHBvVsvD54=</DigestValue>
      </Reference>
      <Reference URI="/word/media/image7.emf?ContentType=image/x-emf">
        <DigestMethod Algorithm="http://www.w3.org/2000/09/xmldsig#sha1"/>
        <DigestValue>t03+LAozLDIaYUV58czJjCSjqnk=</DigestValue>
      </Reference>
      <Reference URI="/word/media/image8.emf?ContentType=image/x-emf">
        <DigestMethod Algorithm="http://www.w3.org/2000/09/xmldsig#sha1"/>
        <DigestValue>48dOQCFFsBXwCQ2OhYct38fUzlg=</DigestValue>
      </Reference>
      <Reference URI="/word/media/image9.emf?ContentType=image/x-emf">
        <DigestMethod Algorithm="http://www.w3.org/2000/09/xmldsig#sha1"/>
        <DigestValue>TDbS1P5xns1kb0jnRVoTYzyQ7FE=</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VjF3ajkH4ARAw4SgGmzLAC8yRJY=</DigestValue>
      </Reference>
      <Reference URI="/word/styles.xml?ContentType=application/vnd.openxmlformats-officedocument.wordprocessingml.styles+xml">
        <DigestMethod Algorithm="http://www.w3.org/2000/09/xmldsig#sha1"/>
        <DigestValue>Q1wxMEE/2iEdExjm0FFbs2u/Os8=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MljZyEPuyq0e4Gl0sUR83HjVTFk=</DigestValue>
      </Reference>
    </Manifest>
    <SignatureProperties>
      <SignatureProperty Id="idSignatureTime" Target="#idPackageSignature">
        <mdssi:SignatureTime xmlns:mdssi="http://schemas.openxmlformats.org/package/2006/digital-signature">
          <mdssi:Format>YYYY-MM-DDThh:mm:ssTZD</mdssi:Format>
          <mdssi:Value>2016-04-27T22:59:00Z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10.0</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2016-04-27T22:59:00Z</xd:SigningTime>
          <xd:SigningCertificate>
            <xd:Cert>
              <xd:CertDigest>
                <DigestMethod Algorithm="http://www.w3.org/2000/09/xmldsig#sha1"/>
                <DigestValue>qObOARhNsh7QWfo9rPD3u9mDtuQ=</DigestValue>
              </xd:CertDigest>
              <xd:IssuerSerial>
                <X509IssuerName>CN=CA SINPE - PERSONA FISICA, OU=DIVISION DE SERVICIOS FINANCIEROS, O=BANCO CENTRAL DE COSTA RICA, C=CR, SERIALNUMBER=4-000-004017</X509IssuerName>
                <X509SerialNumber>79911850958918099611035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Cumplimiento normativo</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DCEF-7F32-4268-BB5A-BFFBE514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32</Pages>
  <Words>5453</Words>
  <Characters>29993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35376</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44</cp:revision>
  <cp:lastPrinted>2011-10-20T00:15:00Z</cp:lastPrinted>
  <dcterms:created xsi:type="dcterms:W3CDTF">2014-04-22T02:58:00Z</dcterms:created>
  <dcterms:modified xsi:type="dcterms:W3CDTF">2016-04-25T17:38:00Z</dcterms:modified>
</cp:coreProperties>
</file>